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E271" w14:textId="77777777" w:rsidR="00B932D0" w:rsidRPr="00B729F8" w:rsidRDefault="00B932D0" w:rsidP="00B932D0">
      <w:pPr>
        <w:tabs>
          <w:tab w:val="left" w:pos="1950"/>
        </w:tabs>
        <w:jc w:val="both"/>
        <w:rPr>
          <w:b/>
          <w:bCs/>
        </w:rPr>
      </w:pPr>
    </w:p>
    <w:p w14:paraId="3A53EFC7" w14:textId="777B5DF5" w:rsidR="00B932D0" w:rsidRPr="00B729F8" w:rsidRDefault="00B932D0" w:rsidP="00B932D0">
      <w:pPr>
        <w:shd w:val="clear" w:color="auto" w:fill="FFFFFF"/>
        <w:spacing w:line="276" w:lineRule="auto"/>
        <w:ind w:left="34" w:right="1"/>
        <w:jc w:val="center"/>
        <w:rPr>
          <w:b/>
        </w:rPr>
      </w:pPr>
      <w:r w:rsidRPr="00B729F8">
        <w:rPr>
          <w:b/>
        </w:rPr>
        <w:t>ТЕХНІЧНІ</w:t>
      </w:r>
      <w:r w:rsidR="00782DCE">
        <w:rPr>
          <w:b/>
        </w:rPr>
        <w:t xml:space="preserve"> ТА </w:t>
      </w:r>
      <w:r w:rsidRPr="00B729F8">
        <w:rPr>
          <w:b/>
        </w:rPr>
        <w:t>ЯКІСНІ ХАРАКТЕРИСТИКИ</w:t>
      </w:r>
    </w:p>
    <w:p w14:paraId="41228055" w14:textId="77777777" w:rsidR="00B932D0" w:rsidRPr="00B729F8" w:rsidRDefault="00B932D0" w:rsidP="00B932D0">
      <w:pPr>
        <w:widowControl w:val="0"/>
        <w:spacing w:line="276" w:lineRule="auto"/>
        <w:jc w:val="center"/>
        <w:rPr>
          <w:b/>
          <w:bCs/>
        </w:rPr>
      </w:pPr>
      <w:r w:rsidRPr="00B729F8">
        <w:rPr>
          <w:b/>
          <w:bCs/>
        </w:rPr>
        <w:t>ПРЕДМЕТА ЗАКУПІВЛІ</w:t>
      </w:r>
    </w:p>
    <w:p w14:paraId="189B1D21" w14:textId="540BC477" w:rsidR="00A82B86" w:rsidRPr="00A82B86" w:rsidRDefault="00B932D0" w:rsidP="00E5478A">
      <w:pPr>
        <w:spacing w:before="120"/>
        <w:rPr>
          <w:bCs/>
        </w:rPr>
      </w:pPr>
      <w:r w:rsidRPr="00A82B86">
        <w:rPr>
          <w:bCs/>
        </w:rPr>
        <w:t xml:space="preserve">Послуги з технічного огляду </w:t>
      </w:r>
    </w:p>
    <w:p w14:paraId="4A900725" w14:textId="267BABBE" w:rsidR="00A82B86" w:rsidRPr="00BC4703" w:rsidRDefault="00B932D0" w:rsidP="00FB04EB">
      <w:pPr>
        <w:rPr>
          <w:b/>
        </w:rPr>
      </w:pPr>
      <w:r w:rsidRPr="00B729F8">
        <w:rPr>
          <w:b/>
        </w:rPr>
        <w:t xml:space="preserve">«Експертне обстеження (технічне </w:t>
      </w:r>
      <w:r w:rsidR="00463D07">
        <w:rPr>
          <w:b/>
        </w:rPr>
        <w:t xml:space="preserve"> </w:t>
      </w:r>
      <w:r w:rsidRPr="00B729F8">
        <w:rPr>
          <w:b/>
        </w:rPr>
        <w:t xml:space="preserve">діагностування) та технічний огляд </w:t>
      </w:r>
      <w:bookmarkStart w:id="0" w:name="_Hlk127868698"/>
      <w:r w:rsidR="00BC4703">
        <w:rPr>
          <w:b/>
        </w:rPr>
        <w:t xml:space="preserve">будівлі цеху </w:t>
      </w:r>
      <w:proofErr w:type="spellStart"/>
      <w:r w:rsidR="00BC4703">
        <w:rPr>
          <w:b/>
        </w:rPr>
        <w:t>гальвано</w:t>
      </w:r>
      <w:proofErr w:type="spellEnd"/>
      <w:r w:rsidR="00BC4703">
        <w:rPr>
          <w:b/>
        </w:rPr>
        <w:t xml:space="preserve">-захисних покриттів(лінія 32) </w:t>
      </w:r>
      <w:r w:rsidR="00A82B86" w:rsidRPr="00A82B86">
        <w:rPr>
          <w:b/>
          <w:color w:val="000000"/>
        </w:rPr>
        <w:t>вантажопідіймальних кранів</w:t>
      </w:r>
      <w:r w:rsidR="00BC4703">
        <w:rPr>
          <w:b/>
          <w:color w:val="000000"/>
        </w:rPr>
        <w:t xml:space="preserve"> </w:t>
      </w:r>
      <w:r w:rsidR="00A82B86" w:rsidRPr="00A82B86">
        <w:rPr>
          <w:b/>
          <w:color w:val="000000"/>
        </w:rPr>
        <w:t>, підіймальних пристроїв і відповідного обладнання</w:t>
      </w:r>
      <w:bookmarkEnd w:id="0"/>
      <w:r w:rsidRPr="00B729F8">
        <w:rPr>
          <w:b/>
        </w:rPr>
        <w:t>»</w:t>
      </w:r>
      <w:r w:rsidRPr="00B729F8">
        <w:t xml:space="preserve"> </w:t>
      </w:r>
      <w:r w:rsidR="00463D07">
        <w:t xml:space="preserve">   </w:t>
      </w:r>
    </w:p>
    <w:p w14:paraId="63A20AF4" w14:textId="4A5FAF87" w:rsidR="00B932D0" w:rsidRPr="00B729F8" w:rsidRDefault="00A82B86" w:rsidP="00A82B86">
      <w:pPr>
        <w:rPr>
          <w:rFonts w:eastAsia="Calibri"/>
          <w:b/>
          <w:lang w:eastAsia="en-US"/>
        </w:rPr>
      </w:pPr>
      <w:r w:rsidRPr="00F10A97">
        <w:t>код 71630000-3 за ДК 021:2015 «ЄЗС»</w:t>
      </w:r>
    </w:p>
    <w:p w14:paraId="5A8B16D2" w14:textId="4E47E50D" w:rsidR="00B932D0" w:rsidRPr="00407B6F" w:rsidRDefault="00B932D0" w:rsidP="00A82B86">
      <w:pPr>
        <w:numPr>
          <w:ilvl w:val="0"/>
          <w:numId w:val="17"/>
        </w:numPr>
        <w:spacing w:before="360"/>
        <w:ind w:left="425" w:hanging="357"/>
        <w:jc w:val="both"/>
        <w:rPr>
          <w:b/>
          <w:color w:val="000000" w:themeColor="text1"/>
        </w:rPr>
      </w:pPr>
      <w:r w:rsidRPr="00407B6F">
        <w:rPr>
          <w:b/>
          <w:color w:val="000000" w:themeColor="text1"/>
        </w:rPr>
        <w:t>Назва послуги.</w:t>
      </w:r>
    </w:p>
    <w:p w14:paraId="583DBF9C" w14:textId="77777777" w:rsidR="008E50F0" w:rsidRPr="008E50F0" w:rsidRDefault="008E50F0" w:rsidP="008E50F0">
      <w:pPr>
        <w:pStyle w:val="a3"/>
        <w:numPr>
          <w:ilvl w:val="0"/>
          <w:numId w:val="17"/>
        </w:numPr>
        <w:spacing w:before="120"/>
        <w:jc w:val="both"/>
        <w:rPr>
          <w:color w:val="000000" w:themeColor="text1"/>
        </w:rPr>
      </w:pPr>
      <w:r w:rsidRPr="008E50F0">
        <w:rPr>
          <w:color w:val="000000" w:themeColor="text1"/>
        </w:rPr>
        <w:t xml:space="preserve">Послуги з  проведення експертного обстеження (технічного діагностування) та технічного огляду стану будівлі, вантажопідіймальних кранів, підіймальних пристроїв і відповідного обладнання, визначення ресурсу безпечної експлуатації приміщення та існуючих кран-балок  приміщення  ТОВ «БРАЗ» за </w:t>
      </w:r>
      <w:proofErr w:type="spellStart"/>
      <w:r w:rsidRPr="008E50F0">
        <w:rPr>
          <w:color w:val="000000" w:themeColor="text1"/>
        </w:rPr>
        <w:t>адресою</w:t>
      </w:r>
      <w:proofErr w:type="spellEnd"/>
      <w:r w:rsidRPr="008E50F0">
        <w:rPr>
          <w:color w:val="000000" w:themeColor="text1"/>
        </w:rPr>
        <w:t xml:space="preserve">: </w:t>
      </w:r>
      <w:proofErr w:type="spellStart"/>
      <w:r w:rsidRPr="008E50F0">
        <w:rPr>
          <w:color w:val="000000" w:themeColor="text1"/>
        </w:rPr>
        <w:t>м.Бровари</w:t>
      </w:r>
      <w:proofErr w:type="spellEnd"/>
      <w:r w:rsidRPr="008E50F0">
        <w:rPr>
          <w:color w:val="000000" w:themeColor="text1"/>
        </w:rPr>
        <w:t xml:space="preserve">, </w:t>
      </w:r>
      <w:proofErr w:type="spellStart"/>
      <w:r w:rsidRPr="008E50F0">
        <w:rPr>
          <w:color w:val="000000" w:themeColor="text1"/>
        </w:rPr>
        <w:t>бул.Незалежності</w:t>
      </w:r>
      <w:proofErr w:type="spellEnd"/>
      <w:r w:rsidRPr="008E50F0">
        <w:rPr>
          <w:color w:val="000000" w:themeColor="text1"/>
        </w:rPr>
        <w:t>, 32.</w:t>
      </w:r>
    </w:p>
    <w:p w14:paraId="75AF67E8" w14:textId="77777777" w:rsidR="00B932D0" w:rsidRPr="007F427E" w:rsidRDefault="00B932D0" w:rsidP="004757D4">
      <w:pPr>
        <w:numPr>
          <w:ilvl w:val="0"/>
          <w:numId w:val="17"/>
        </w:numPr>
        <w:spacing w:before="120"/>
        <w:ind w:left="425" w:hanging="357"/>
        <w:jc w:val="both"/>
        <w:rPr>
          <w:b/>
          <w:color w:val="000000" w:themeColor="text1"/>
        </w:rPr>
      </w:pPr>
      <w:r w:rsidRPr="007F427E">
        <w:rPr>
          <w:b/>
          <w:color w:val="000000" w:themeColor="text1"/>
        </w:rPr>
        <w:t>Мета надання послуг</w:t>
      </w:r>
    </w:p>
    <w:p w14:paraId="281EFE98" w14:textId="56F98199" w:rsidR="00340827" w:rsidRDefault="00B932D0" w:rsidP="003E60BD">
      <w:pPr>
        <w:spacing w:before="120"/>
        <w:ind w:left="425"/>
        <w:jc w:val="both"/>
        <w:rPr>
          <w:color w:val="000000" w:themeColor="text1"/>
        </w:rPr>
      </w:pPr>
      <w:r w:rsidRPr="004757D4">
        <w:rPr>
          <w:color w:val="000000" w:themeColor="text1"/>
        </w:rPr>
        <w:t xml:space="preserve">Метою надання послуг з експертного обстеження (технічне діагностування) та технічного огляду </w:t>
      </w:r>
      <w:r w:rsidR="00BC4703">
        <w:rPr>
          <w:color w:val="000000" w:themeColor="text1"/>
        </w:rPr>
        <w:t xml:space="preserve">будівлі </w:t>
      </w:r>
      <w:r w:rsidR="00BC4703" w:rsidRPr="00BC4703">
        <w:rPr>
          <w:bCs/>
        </w:rPr>
        <w:t xml:space="preserve">цеху </w:t>
      </w:r>
      <w:proofErr w:type="spellStart"/>
      <w:r w:rsidR="00BC4703" w:rsidRPr="00BC4703">
        <w:rPr>
          <w:bCs/>
        </w:rPr>
        <w:t>гальвано</w:t>
      </w:r>
      <w:proofErr w:type="spellEnd"/>
      <w:r w:rsidR="00BC4703" w:rsidRPr="00BC4703">
        <w:rPr>
          <w:bCs/>
        </w:rPr>
        <w:t xml:space="preserve">-захисних покриттів(лінія 32) </w:t>
      </w:r>
      <w:r w:rsidR="00BC4703" w:rsidRPr="00BC4703">
        <w:rPr>
          <w:bCs/>
          <w:color w:val="000000"/>
        </w:rPr>
        <w:t>вантажопідіймальних кранів , підіймальних пристроїв і відповідного обладнання</w:t>
      </w:r>
      <w:r w:rsidR="00340827">
        <w:rPr>
          <w:bCs/>
        </w:rPr>
        <w:t>»</w:t>
      </w:r>
      <w:r w:rsidR="00CB7CD7" w:rsidRPr="004757D4">
        <w:rPr>
          <w:color w:val="000000" w:themeColor="text1"/>
        </w:rPr>
        <w:t xml:space="preserve"> </w:t>
      </w:r>
      <w:r w:rsidRPr="004757D4">
        <w:rPr>
          <w:color w:val="000000" w:themeColor="text1"/>
        </w:rPr>
        <w:t>є визначення</w:t>
      </w:r>
      <w:r w:rsidR="00340827">
        <w:rPr>
          <w:color w:val="000000" w:themeColor="text1"/>
        </w:rPr>
        <w:t xml:space="preserve"> </w:t>
      </w:r>
      <w:r w:rsidR="00340827">
        <w:t>стану будівельних конструкцій, будівлі, споруд, інженерних мереж</w:t>
      </w:r>
      <w:r w:rsidR="00340827">
        <w:rPr>
          <w:color w:val="000000" w:themeColor="text1"/>
        </w:rPr>
        <w:t xml:space="preserve">, доцільність у проведенні </w:t>
      </w:r>
      <w:r w:rsidRPr="004757D4">
        <w:rPr>
          <w:color w:val="000000" w:themeColor="text1"/>
        </w:rPr>
        <w:t>ремонту, реконструкції і модернізації, умов та строку подальшої безпечної експлуатації устатк</w:t>
      </w:r>
      <w:r w:rsidR="003E60BD">
        <w:rPr>
          <w:color w:val="000000" w:themeColor="text1"/>
        </w:rPr>
        <w:t>у</w:t>
      </w:r>
      <w:r w:rsidRPr="004757D4">
        <w:rPr>
          <w:color w:val="000000" w:themeColor="text1"/>
        </w:rPr>
        <w:t xml:space="preserve">вання, оцінка технічного стану складових частин, деталей, або їх елементів, перевірка їх на відповідність технічним вимогам та оцінка рівня безпечності та можливості подальшої експлуатації </w:t>
      </w:r>
      <w:r w:rsidR="00340827">
        <w:rPr>
          <w:color w:val="000000" w:themeColor="text1"/>
        </w:rPr>
        <w:t xml:space="preserve">приміщення,  </w:t>
      </w:r>
      <w:r w:rsidR="004757D4" w:rsidRPr="004757D4">
        <w:rPr>
          <w:color w:val="000000" w:themeColor="text1"/>
        </w:rPr>
        <w:t xml:space="preserve">вантажопідіймальних кранів, підіймальних пристроїв </w:t>
      </w:r>
      <w:r w:rsidRPr="004757D4">
        <w:rPr>
          <w:color w:val="000000" w:themeColor="text1"/>
        </w:rPr>
        <w:t>для попередження відмов та аварійних ситуацій, забезпечення надійної роботи обладнання</w:t>
      </w:r>
      <w:r w:rsidR="00340827">
        <w:rPr>
          <w:color w:val="000000" w:themeColor="text1"/>
        </w:rPr>
        <w:t>.</w:t>
      </w:r>
    </w:p>
    <w:p w14:paraId="61D2E3FB" w14:textId="5F857B7B" w:rsidR="00B932D0" w:rsidRPr="00C845B0" w:rsidRDefault="00B932D0" w:rsidP="00C845B0">
      <w:pPr>
        <w:pStyle w:val="a3"/>
        <w:numPr>
          <w:ilvl w:val="0"/>
          <w:numId w:val="17"/>
        </w:numPr>
        <w:spacing w:before="120"/>
        <w:jc w:val="both"/>
        <w:rPr>
          <w:b/>
          <w:color w:val="000000" w:themeColor="text1"/>
        </w:rPr>
      </w:pPr>
      <w:r w:rsidRPr="00C845B0">
        <w:rPr>
          <w:b/>
          <w:color w:val="000000" w:themeColor="text1"/>
        </w:rPr>
        <w:t>Основні вимоги до надання послуг</w:t>
      </w:r>
    </w:p>
    <w:p w14:paraId="5B993B6A" w14:textId="6BC55254" w:rsidR="00B932D0" w:rsidRPr="00C845B0" w:rsidRDefault="00FB04EB" w:rsidP="00C845B0">
      <w:pPr>
        <w:pStyle w:val="a3"/>
        <w:numPr>
          <w:ilvl w:val="1"/>
          <w:numId w:val="17"/>
        </w:numPr>
        <w:spacing w:before="120"/>
        <w:contextualSpacing/>
        <w:jc w:val="both"/>
        <w:rPr>
          <w:color w:val="000000" w:themeColor="text1"/>
        </w:rPr>
      </w:pPr>
      <w:r w:rsidRPr="00C845B0">
        <w:rPr>
          <w:color w:val="000000" w:themeColor="text1"/>
        </w:rPr>
        <w:t xml:space="preserve">Виконавець експертного обстеження та технічних оглядів (надалі - </w:t>
      </w:r>
      <w:r w:rsidRPr="00C845B0">
        <w:rPr>
          <w:b/>
          <w:bCs/>
          <w:color w:val="000000" w:themeColor="text1"/>
        </w:rPr>
        <w:t>Виконавець</w:t>
      </w:r>
      <w:r w:rsidRPr="00C845B0">
        <w:rPr>
          <w:color w:val="000000" w:themeColor="text1"/>
        </w:rPr>
        <w:t>) надає послуги в умовах діючого виробництва, яке є об'єктом підвищеної небезпеки, не порушуючи режимів роботи обладнання в цілому</w:t>
      </w:r>
      <w:r w:rsidR="00340827" w:rsidRPr="00C845B0">
        <w:rPr>
          <w:color w:val="000000" w:themeColor="text1"/>
        </w:rPr>
        <w:t>.</w:t>
      </w:r>
    </w:p>
    <w:p w14:paraId="49DAC0CC" w14:textId="4CD7D2E4" w:rsidR="00B932D0" w:rsidRPr="00C845B0" w:rsidRDefault="00FB04EB" w:rsidP="00C845B0">
      <w:pPr>
        <w:pStyle w:val="a3"/>
        <w:numPr>
          <w:ilvl w:val="1"/>
          <w:numId w:val="17"/>
        </w:numPr>
        <w:spacing w:before="120"/>
        <w:contextualSpacing/>
        <w:jc w:val="both"/>
        <w:rPr>
          <w:color w:val="000000" w:themeColor="text1"/>
        </w:rPr>
      </w:pPr>
      <w:r w:rsidRPr="00C845B0">
        <w:rPr>
          <w:color w:val="000000" w:themeColor="text1"/>
        </w:rPr>
        <w:t xml:space="preserve">Послуги повинні надаватись організацією, що визначається процедурою </w:t>
      </w:r>
      <w:proofErr w:type="spellStart"/>
      <w:r w:rsidRPr="00C845B0">
        <w:rPr>
          <w:color w:val="000000" w:themeColor="text1"/>
        </w:rPr>
        <w:t>закупівель</w:t>
      </w:r>
      <w:proofErr w:type="spellEnd"/>
      <w:r w:rsidRPr="00C845B0">
        <w:rPr>
          <w:color w:val="000000" w:themeColor="text1"/>
        </w:rPr>
        <w:t xml:space="preserve">, яка повинна мати досвід надання аналогічних послуг, </w:t>
      </w:r>
      <w:r w:rsidR="00F33A90" w:rsidRPr="00C845B0">
        <w:rPr>
          <w:color w:val="000000" w:themeColor="text1"/>
        </w:rPr>
        <w:t xml:space="preserve">чинні </w:t>
      </w:r>
      <w:r w:rsidRPr="00C845B0">
        <w:rPr>
          <w:color w:val="000000" w:themeColor="text1"/>
        </w:rPr>
        <w:t xml:space="preserve">дозволи та/або </w:t>
      </w:r>
      <w:r w:rsidR="00F33A90" w:rsidRPr="00C845B0">
        <w:rPr>
          <w:color w:val="000000" w:themeColor="text1"/>
        </w:rPr>
        <w:t xml:space="preserve">зареєстровані </w:t>
      </w:r>
      <w:r w:rsidRPr="00C845B0">
        <w:rPr>
          <w:color w:val="000000" w:themeColor="text1"/>
        </w:rPr>
        <w:t>декларації, розпорядчі та інші документи, що визначені в Кваліфікаційних та інших вимогах до учасників торгів, а саме:</w:t>
      </w:r>
    </w:p>
    <w:p w14:paraId="68232581" w14:textId="56F15485" w:rsidR="00246B8E" w:rsidRPr="00246B8E" w:rsidRDefault="00F33A90" w:rsidP="00E5478A">
      <w:pPr>
        <w:ind w:left="851"/>
        <w:contextualSpacing/>
        <w:jc w:val="both"/>
        <w:rPr>
          <w:lang w:eastAsia="uk-UA"/>
        </w:rPr>
      </w:pPr>
      <w:r>
        <w:rPr>
          <w:lang w:eastAsia="uk-UA"/>
        </w:rPr>
        <w:t>Е</w:t>
      </w:r>
      <w:r w:rsidR="00246B8E" w:rsidRPr="00246B8E">
        <w:rPr>
          <w:lang w:eastAsia="uk-UA"/>
        </w:rPr>
        <w:t>лектронн</w:t>
      </w:r>
      <w:r>
        <w:rPr>
          <w:lang w:eastAsia="uk-UA"/>
        </w:rPr>
        <w:t>і</w:t>
      </w:r>
      <w:r w:rsidR="00246B8E" w:rsidRPr="00246B8E">
        <w:rPr>
          <w:lang w:eastAsia="uk-UA"/>
        </w:rPr>
        <w:t xml:space="preserve"> копі</w:t>
      </w:r>
      <w:r>
        <w:rPr>
          <w:lang w:eastAsia="uk-UA"/>
        </w:rPr>
        <w:t>ї</w:t>
      </w:r>
      <w:r w:rsidR="00246B8E" w:rsidRPr="00246B8E">
        <w:rPr>
          <w:lang w:eastAsia="uk-UA"/>
        </w:rPr>
        <w:t xml:space="preserve"> та/або сканован</w:t>
      </w:r>
      <w:r>
        <w:rPr>
          <w:lang w:eastAsia="uk-UA"/>
        </w:rPr>
        <w:t>і</w:t>
      </w:r>
      <w:r w:rsidR="00246B8E" w:rsidRPr="00246B8E">
        <w:rPr>
          <w:lang w:eastAsia="uk-UA"/>
        </w:rPr>
        <w:t xml:space="preserve"> копі</w:t>
      </w:r>
      <w:r>
        <w:rPr>
          <w:lang w:eastAsia="uk-UA"/>
        </w:rPr>
        <w:t>ї</w:t>
      </w:r>
      <w:r w:rsidR="00246B8E" w:rsidRPr="00246B8E">
        <w:rPr>
          <w:lang w:eastAsia="uk-UA"/>
        </w:rPr>
        <w:t xml:space="preserve"> </w:t>
      </w:r>
      <w:r>
        <w:rPr>
          <w:lang w:eastAsia="uk-UA"/>
        </w:rPr>
        <w:t xml:space="preserve">чинних </w:t>
      </w:r>
      <w:r w:rsidR="00246B8E" w:rsidRPr="00246B8E">
        <w:rPr>
          <w:lang w:eastAsia="uk-UA"/>
        </w:rPr>
        <w:t>дозвільних документів, що підтверджує наявність у Учасника права виконувати роботи з підвищеної небезпеки (</w:t>
      </w:r>
      <w:r>
        <w:rPr>
          <w:lang w:eastAsia="uk-UA"/>
        </w:rPr>
        <w:t xml:space="preserve">чинний </w:t>
      </w:r>
      <w:r w:rsidR="00246B8E" w:rsidRPr="00246B8E">
        <w:rPr>
          <w:lang w:eastAsia="uk-UA"/>
        </w:rPr>
        <w:t xml:space="preserve">дозвіл відповідного органу </w:t>
      </w:r>
      <w:proofErr w:type="spellStart"/>
      <w:r w:rsidR="00246B8E" w:rsidRPr="00246B8E">
        <w:rPr>
          <w:lang w:eastAsia="uk-UA"/>
        </w:rPr>
        <w:t>Держпраці</w:t>
      </w:r>
      <w:proofErr w:type="spellEnd"/>
      <w:r w:rsidR="00246B8E" w:rsidRPr="00246B8E">
        <w:rPr>
          <w:lang w:eastAsia="uk-UA"/>
        </w:rPr>
        <w:t xml:space="preserve"> та/або Держгірпромнагляду, виданого згідно з вимогами «</w:t>
      </w:r>
      <w:r w:rsidR="00246B8E" w:rsidRPr="004757D4">
        <w:rPr>
          <w:lang w:eastAsia="uk-UA"/>
        </w:rPr>
        <w:t xml:space="preserve">Порядку видачі дозволів на виконання робіт підвищеної небезпеки та на експлуатацію (застосування) машин, механізмів, </w:t>
      </w:r>
      <w:proofErr w:type="spellStart"/>
      <w:r w:rsidR="00246B8E" w:rsidRPr="004757D4">
        <w:rPr>
          <w:lang w:eastAsia="uk-UA"/>
        </w:rPr>
        <w:t>устатковання</w:t>
      </w:r>
      <w:proofErr w:type="spellEnd"/>
      <w:r w:rsidR="00246B8E" w:rsidRPr="004757D4">
        <w:rPr>
          <w:lang w:eastAsia="uk-UA"/>
        </w:rPr>
        <w:t xml:space="preserve"> підвищеної небезпеки» затвердженого </w:t>
      </w:r>
      <w:r w:rsidR="00246B8E" w:rsidRPr="00246B8E">
        <w:rPr>
          <w:lang w:eastAsia="uk-UA"/>
        </w:rPr>
        <w:t xml:space="preserve"> Постановою Кабінету Міністрів України №1107 від 26</w:t>
      </w:r>
      <w:r>
        <w:rPr>
          <w:lang w:eastAsia="uk-UA"/>
        </w:rPr>
        <w:t xml:space="preserve"> жовтня </w:t>
      </w:r>
      <w:r w:rsidR="00246B8E" w:rsidRPr="00246B8E">
        <w:rPr>
          <w:lang w:eastAsia="uk-UA"/>
        </w:rPr>
        <w:t>2011</w:t>
      </w:r>
      <w:r>
        <w:rPr>
          <w:lang w:eastAsia="uk-UA"/>
        </w:rPr>
        <w:t xml:space="preserve"> </w:t>
      </w:r>
      <w:r w:rsidR="00246B8E" w:rsidRPr="00246B8E">
        <w:rPr>
          <w:lang w:eastAsia="uk-UA"/>
        </w:rPr>
        <w:t>р</w:t>
      </w:r>
      <w:r>
        <w:rPr>
          <w:lang w:eastAsia="uk-UA"/>
        </w:rPr>
        <w:t>оку</w:t>
      </w:r>
      <w:r w:rsidR="00246B8E" w:rsidRPr="00246B8E">
        <w:rPr>
          <w:lang w:eastAsia="uk-UA"/>
        </w:rPr>
        <w:t xml:space="preserve"> та/або декларації відповідності матеріально-технічної бази вимогам законодавства з охорони праці зареєстрованої відповідним органом </w:t>
      </w:r>
      <w:proofErr w:type="spellStart"/>
      <w:r w:rsidR="00246B8E" w:rsidRPr="00246B8E">
        <w:rPr>
          <w:lang w:eastAsia="uk-UA"/>
        </w:rPr>
        <w:t>Держпраці</w:t>
      </w:r>
      <w:proofErr w:type="spellEnd"/>
      <w:r w:rsidR="00246B8E" w:rsidRPr="00246B8E">
        <w:rPr>
          <w:lang w:eastAsia="uk-UA"/>
        </w:rPr>
        <w:t>, згідно з Порядком:</w:t>
      </w:r>
    </w:p>
    <w:p w14:paraId="2762A613" w14:textId="46D434EF" w:rsidR="00B4400C" w:rsidRDefault="00B932D0" w:rsidP="00E5478A">
      <w:pPr>
        <w:pStyle w:val="a3"/>
        <w:numPr>
          <w:ilvl w:val="1"/>
          <w:numId w:val="21"/>
        </w:numPr>
        <w:ind w:left="1134" w:hanging="283"/>
        <w:contextualSpacing/>
        <w:jc w:val="both"/>
        <w:rPr>
          <w:lang w:eastAsia="uk-UA"/>
        </w:rPr>
      </w:pPr>
      <w:r w:rsidRPr="00B729F8">
        <w:rPr>
          <w:lang w:eastAsia="uk-UA"/>
        </w:rPr>
        <w:t xml:space="preserve">Роботи, що виконуються на висоті понад </w:t>
      </w:r>
      <w:r w:rsidR="00E172ED">
        <w:rPr>
          <w:lang w:eastAsia="uk-UA"/>
        </w:rPr>
        <w:t>12</w:t>
      </w:r>
      <w:r w:rsidRPr="00B729F8">
        <w:rPr>
          <w:lang w:eastAsia="uk-UA"/>
        </w:rPr>
        <w:t xml:space="preserve"> метр</w:t>
      </w:r>
      <w:r w:rsidR="00E172ED">
        <w:rPr>
          <w:lang w:eastAsia="uk-UA"/>
        </w:rPr>
        <w:t>ів</w:t>
      </w:r>
      <w:r w:rsidRPr="00B729F8">
        <w:rPr>
          <w:lang w:eastAsia="uk-UA"/>
        </w:rPr>
        <w:t>;</w:t>
      </w:r>
    </w:p>
    <w:p w14:paraId="0E89E313" w14:textId="383EBD99" w:rsidR="00B932D0" w:rsidRPr="0076712F" w:rsidRDefault="00B932D0" w:rsidP="00E5478A">
      <w:pPr>
        <w:pStyle w:val="a3"/>
        <w:numPr>
          <w:ilvl w:val="1"/>
          <w:numId w:val="21"/>
        </w:numPr>
        <w:ind w:left="1134" w:hanging="283"/>
        <w:contextualSpacing/>
        <w:jc w:val="both"/>
        <w:rPr>
          <w:lang w:eastAsia="uk-UA"/>
        </w:rPr>
      </w:pPr>
      <w:r w:rsidRPr="00B729F8">
        <w:rPr>
          <w:lang w:eastAsia="uk-UA"/>
        </w:rPr>
        <w:t>Технічний огляд, випробування, експертне обстеження (технічне діагностування) машин, механізмів, устатк</w:t>
      </w:r>
      <w:r w:rsidR="003E60BD">
        <w:rPr>
          <w:lang w:eastAsia="uk-UA"/>
        </w:rPr>
        <w:t>у</w:t>
      </w:r>
      <w:r w:rsidRPr="00B729F8">
        <w:rPr>
          <w:lang w:eastAsia="uk-UA"/>
        </w:rPr>
        <w:t>вання підвищеної небезпеки</w:t>
      </w:r>
      <w:r w:rsidR="00E172ED">
        <w:rPr>
          <w:lang w:eastAsia="uk-UA"/>
        </w:rPr>
        <w:t xml:space="preserve">, </w:t>
      </w:r>
      <w:r w:rsidRPr="00B729F8">
        <w:rPr>
          <w:lang w:eastAsia="uk-UA"/>
        </w:rPr>
        <w:t>в тому числі</w:t>
      </w:r>
      <w:r w:rsidR="0076712F">
        <w:rPr>
          <w:lang w:eastAsia="uk-UA"/>
        </w:rPr>
        <w:t>:</w:t>
      </w:r>
      <w:r w:rsidR="003C21C8">
        <w:rPr>
          <w:lang w:eastAsia="uk-UA"/>
        </w:rPr>
        <w:t xml:space="preserve"> </w:t>
      </w:r>
      <w:r w:rsidR="0076712F">
        <w:rPr>
          <w:color w:val="000000"/>
        </w:rPr>
        <w:t>в</w:t>
      </w:r>
      <w:r w:rsidR="0076712F" w:rsidRPr="0076712F">
        <w:rPr>
          <w:color w:val="000000"/>
        </w:rPr>
        <w:t>антажопідіймальні крани</w:t>
      </w:r>
      <w:r w:rsidR="003E60BD">
        <w:rPr>
          <w:color w:val="000000"/>
        </w:rPr>
        <w:t>-балки</w:t>
      </w:r>
      <w:r w:rsidR="00340827">
        <w:rPr>
          <w:color w:val="000000"/>
        </w:rPr>
        <w:t>.</w:t>
      </w:r>
    </w:p>
    <w:p w14:paraId="3DFD2C99" w14:textId="4049979F" w:rsidR="00E172D0" w:rsidRDefault="001E2DCA" w:rsidP="00C1582E">
      <w:pPr>
        <w:pStyle w:val="a3"/>
        <w:numPr>
          <w:ilvl w:val="1"/>
          <w:numId w:val="29"/>
        </w:numPr>
        <w:spacing w:before="120"/>
        <w:contextualSpacing/>
        <w:jc w:val="both"/>
        <w:rPr>
          <w:lang w:eastAsia="uk-UA"/>
        </w:rPr>
      </w:pPr>
      <w:bookmarkStart w:id="1" w:name="_GoBack"/>
      <w:bookmarkEnd w:id="1"/>
      <w:r>
        <w:rPr>
          <w:lang w:eastAsia="uk-UA"/>
        </w:rPr>
        <w:t>Фахівці</w:t>
      </w:r>
      <w:r w:rsidR="00B932D0" w:rsidRPr="00B729F8">
        <w:rPr>
          <w:lang w:eastAsia="uk-UA"/>
        </w:rPr>
        <w:t xml:space="preserve"> </w:t>
      </w:r>
      <w:r w:rsidR="00B932D0" w:rsidRPr="00C1582E">
        <w:rPr>
          <w:b/>
          <w:bCs/>
          <w:lang w:eastAsia="uk-UA"/>
        </w:rPr>
        <w:t>Виконавця</w:t>
      </w:r>
      <w:r w:rsidR="00B932D0" w:rsidRPr="00B729F8">
        <w:rPr>
          <w:lang w:eastAsia="uk-UA"/>
        </w:rPr>
        <w:t xml:space="preserve"> повинні від</w:t>
      </w:r>
      <w:r w:rsidR="00407B6F">
        <w:rPr>
          <w:lang w:eastAsia="uk-UA"/>
        </w:rPr>
        <w:t xml:space="preserve">повідати вимогам, що визначені </w:t>
      </w:r>
      <w:r w:rsidR="00B932D0" w:rsidRPr="00B729F8">
        <w:rPr>
          <w:lang w:eastAsia="uk-UA"/>
        </w:rPr>
        <w:t>«Порядком атестації фахівців, які мають право проводити технічний огляд та/або експертне обстеження устаткування підвищеної небезпеки</w:t>
      </w:r>
      <w:r w:rsidR="00E172D0">
        <w:rPr>
          <w:lang w:eastAsia="uk-UA"/>
        </w:rPr>
        <w:t>.</w:t>
      </w:r>
    </w:p>
    <w:p w14:paraId="5A019F04" w14:textId="2B575292" w:rsidR="00B932D0" w:rsidRPr="0076712F" w:rsidRDefault="00C845B0" w:rsidP="00C845B0">
      <w:pPr>
        <w:pStyle w:val="a3"/>
        <w:spacing w:before="120"/>
        <w:ind w:left="360"/>
        <w:contextualSpacing/>
        <w:jc w:val="both"/>
        <w:rPr>
          <w:lang w:eastAsia="uk-UA"/>
        </w:rPr>
      </w:pPr>
      <w:r>
        <w:rPr>
          <w:b/>
          <w:bCs/>
          <w:lang w:eastAsia="uk-UA"/>
        </w:rPr>
        <w:t xml:space="preserve"> 5.  </w:t>
      </w:r>
      <w:r w:rsidR="00E5478A" w:rsidRPr="00E172D0">
        <w:rPr>
          <w:b/>
          <w:bCs/>
          <w:lang w:eastAsia="uk-UA"/>
        </w:rPr>
        <w:t>Виконавець</w:t>
      </w:r>
      <w:r w:rsidR="00E5478A" w:rsidRPr="00A21E4A">
        <w:rPr>
          <w:lang w:eastAsia="uk-UA"/>
        </w:rPr>
        <w:t xml:space="preserve"> надає </w:t>
      </w:r>
      <w:r w:rsidR="00F33A90">
        <w:rPr>
          <w:lang w:eastAsia="uk-UA"/>
        </w:rPr>
        <w:t>копії чинних</w:t>
      </w:r>
      <w:r w:rsidR="00E5478A" w:rsidRPr="00A21E4A">
        <w:rPr>
          <w:lang w:eastAsia="uk-UA"/>
        </w:rPr>
        <w:t xml:space="preserve"> посвідчен</w:t>
      </w:r>
      <w:r w:rsidR="00F33A90">
        <w:rPr>
          <w:lang w:eastAsia="uk-UA"/>
        </w:rPr>
        <w:t xml:space="preserve">ь і </w:t>
      </w:r>
      <w:proofErr w:type="spellStart"/>
      <w:r w:rsidR="00F33A90">
        <w:rPr>
          <w:lang w:eastAsia="uk-UA"/>
        </w:rPr>
        <w:t>свідоцтв</w:t>
      </w:r>
      <w:proofErr w:type="spellEnd"/>
      <w:r w:rsidR="00BC51E9">
        <w:rPr>
          <w:lang w:eastAsia="uk-UA"/>
        </w:rPr>
        <w:t xml:space="preserve"> про підвищення кваліфікації </w:t>
      </w:r>
      <w:r w:rsidR="00E5478A" w:rsidRPr="00A21E4A">
        <w:rPr>
          <w:lang w:eastAsia="uk-UA"/>
        </w:rPr>
        <w:t xml:space="preserve"> експертів технічних з промислової безпеки,</w:t>
      </w:r>
      <w:r w:rsidR="00E5478A">
        <w:rPr>
          <w:lang w:eastAsia="uk-UA"/>
        </w:rPr>
        <w:t xml:space="preserve"> </w:t>
      </w:r>
      <w:r w:rsidR="00E5478A" w:rsidRPr="00A21E4A">
        <w:rPr>
          <w:lang w:eastAsia="uk-UA"/>
        </w:rPr>
        <w:t>атестованих у відповідності до Переліку напрямів діяльності експертів технічних з</w:t>
      </w:r>
      <w:r w:rsidR="00E5478A">
        <w:rPr>
          <w:lang w:eastAsia="uk-UA"/>
        </w:rPr>
        <w:t xml:space="preserve"> </w:t>
      </w:r>
      <w:r w:rsidR="00E5478A" w:rsidRPr="00A21E4A">
        <w:rPr>
          <w:lang w:eastAsia="uk-UA"/>
        </w:rPr>
        <w:t>промислової безпеки, затвердженого наказом</w:t>
      </w:r>
      <w:r w:rsidR="00E5478A">
        <w:rPr>
          <w:lang w:eastAsia="uk-UA"/>
        </w:rPr>
        <w:t xml:space="preserve"> </w:t>
      </w:r>
      <w:r w:rsidR="00E5478A" w:rsidRPr="00A21E4A">
        <w:rPr>
          <w:lang w:eastAsia="uk-UA"/>
        </w:rPr>
        <w:t>Міністерства соціальної політики України від 18 травня 2017 року № 824,</w:t>
      </w:r>
      <w:r w:rsidR="00E5478A">
        <w:rPr>
          <w:lang w:eastAsia="uk-UA"/>
        </w:rPr>
        <w:t xml:space="preserve"> </w:t>
      </w:r>
      <w:r w:rsidR="00E5478A" w:rsidRPr="00A21E4A">
        <w:rPr>
          <w:lang w:eastAsia="uk-UA"/>
        </w:rPr>
        <w:t>зареєстрованого в Міністерстві юстиції України 12 червня 2017 року за № 723/30591,</w:t>
      </w:r>
      <w:r w:rsidR="00EE3795">
        <w:rPr>
          <w:lang w:eastAsia="uk-UA"/>
        </w:rPr>
        <w:t xml:space="preserve"> </w:t>
      </w:r>
      <w:r w:rsidR="00E5478A" w:rsidRPr="00A21E4A">
        <w:rPr>
          <w:lang w:eastAsia="uk-UA"/>
        </w:rPr>
        <w:t xml:space="preserve">навчальними закладами за типовими навчальними </w:t>
      </w:r>
      <w:r w:rsidR="00E5478A" w:rsidRPr="00A21E4A">
        <w:rPr>
          <w:lang w:eastAsia="uk-UA"/>
        </w:rPr>
        <w:lastRenderedPageBreak/>
        <w:t>програмами, розробленими</w:t>
      </w:r>
      <w:r w:rsidR="00E5478A">
        <w:rPr>
          <w:lang w:eastAsia="uk-UA"/>
        </w:rPr>
        <w:t xml:space="preserve"> </w:t>
      </w:r>
      <w:r w:rsidR="00E5478A" w:rsidRPr="00A21E4A">
        <w:rPr>
          <w:lang w:eastAsia="uk-UA"/>
        </w:rPr>
        <w:t>Державною установою «Національний науково-дослідний інститут промислової</w:t>
      </w:r>
      <w:r w:rsidR="00E5478A">
        <w:rPr>
          <w:lang w:eastAsia="uk-UA"/>
        </w:rPr>
        <w:t xml:space="preserve"> </w:t>
      </w:r>
      <w:r w:rsidR="00E5478A" w:rsidRPr="00A21E4A">
        <w:rPr>
          <w:lang w:eastAsia="uk-UA"/>
        </w:rPr>
        <w:t>безпеки та охорони праці» з урахуванням пропозицій відповідних галузевих</w:t>
      </w:r>
      <w:r w:rsidR="00E5478A">
        <w:rPr>
          <w:lang w:eastAsia="uk-UA"/>
        </w:rPr>
        <w:t xml:space="preserve"> </w:t>
      </w:r>
      <w:r w:rsidR="00E5478A" w:rsidRPr="00A21E4A">
        <w:rPr>
          <w:lang w:eastAsia="uk-UA"/>
        </w:rPr>
        <w:t xml:space="preserve">об’єднань організацій роботодавців (за їх наявності) та затвердженими </w:t>
      </w:r>
      <w:proofErr w:type="spellStart"/>
      <w:r w:rsidR="00E5478A" w:rsidRPr="00A21E4A">
        <w:rPr>
          <w:lang w:eastAsia="uk-UA"/>
        </w:rPr>
        <w:t>Держпраці</w:t>
      </w:r>
      <w:proofErr w:type="spellEnd"/>
      <w:r w:rsidR="00E5478A" w:rsidRPr="00A21E4A">
        <w:rPr>
          <w:lang w:eastAsia="uk-UA"/>
        </w:rPr>
        <w:t>, а</w:t>
      </w:r>
      <w:r w:rsidR="00E31A09">
        <w:rPr>
          <w:lang w:eastAsia="uk-UA"/>
        </w:rPr>
        <w:t xml:space="preserve"> </w:t>
      </w:r>
      <w:r w:rsidR="00E5478A" w:rsidRPr="00A21E4A">
        <w:rPr>
          <w:lang w:eastAsia="uk-UA"/>
        </w:rPr>
        <w:t>саме</w:t>
      </w:r>
      <w:r w:rsidR="00E31A09">
        <w:rPr>
          <w:lang w:eastAsia="uk-UA"/>
        </w:rPr>
        <w:t xml:space="preserve"> </w:t>
      </w:r>
      <w:r w:rsidR="00E5478A" w:rsidRPr="00A21E4A">
        <w:rPr>
          <w:lang w:eastAsia="uk-UA"/>
        </w:rPr>
        <w:t>проведення технічного огляду та/або експертного</w:t>
      </w:r>
      <w:r w:rsidR="00E31A09">
        <w:rPr>
          <w:lang w:eastAsia="uk-UA"/>
        </w:rPr>
        <w:t xml:space="preserve"> </w:t>
      </w:r>
      <w:r w:rsidR="00E5478A" w:rsidRPr="00A21E4A">
        <w:rPr>
          <w:lang w:eastAsia="uk-UA"/>
        </w:rPr>
        <w:t>обстеження</w:t>
      </w:r>
      <w:r w:rsidR="00E31A09">
        <w:rPr>
          <w:lang w:eastAsia="uk-UA"/>
        </w:rPr>
        <w:t xml:space="preserve"> </w:t>
      </w:r>
      <w:proofErr w:type="spellStart"/>
      <w:r w:rsidR="00BC51E9" w:rsidRPr="00BC51E9">
        <w:rPr>
          <w:lang w:eastAsia="uk-UA"/>
        </w:rPr>
        <w:t>вантажо</w:t>
      </w:r>
      <w:proofErr w:type="spellEnd"/>
      <w:r w:rsidR="00E31A09">
        <w:rPr>
          <w:lang w:eastAsia="uk-UA"/>
        </w:rPr>
        <w:t>-</w:t>
      </w:r>
      <w:r w:rsidR="00BC51E9" w:rsidRPr="00BC51E9">
        <w:rPr>
          <w:lang w:eastAsia="uk-UA"/>
        </w:rPr>
        <w:t>підіймальних кранів, підіймальних пристроїв і відповідного обладнання</w:t>
      </w:r>
      <w:r w:rsidR="009274C8" w:rsidRPr="001B49A7">
        <w:rPr>
          <w:lang w:eastAsia="uk-UA"/>
        </w:rPr>
        <w:t>,</w:t>
      </w:r>
      <w:r w:rsidR="0043112F" w:rsidRPr="001B49A7">
        <w:rPr>
          <w:lang w:eastAsia="uk-UA"/>
        </w:rPr>
        <w:t xml:space="preserve"> а також</w:t>
      </w:r>
      <w:r w:rsidR="00E5478A">
        <w:rPr>
          <w:lang w:eastAsia="uk-UA"/>
        </w:rPr>
        <w:t xml:space="preserve"> </w:t>
      </w:r>
      <w:r w:rsidR="009274C8" w:rsidRPr="001B49A7">
        <w:rPr>
          <w:lang w:eastAsia="uk-UA"/>
        </w:rPr>
        <w:t>фахівців неруйнівного контролю</w:t>
      </w:r>
      <w:r w:rsidR="00E5478A" w:rsidRPr="00A21E4A">
        <w:rPr>
          <w:lang w:eastAsia="uk-UA"/>
        </w:rPr>
        <w:t>, які будуть виконувати випробування за методами</w:t>
      </w:r>
      <w:r w:rsidR="00E5478A">
        <w:rPr>
          <w:lang w:eastAsia="uk-UA"/>
        </w:rPr>
        <w:t xml:space="preserve"> </w:t>
      </w:r>
      <w:r w:rsidR="00E5478A" w:rsidRPr="00A21E4A">
        <w:t>згідно програм проведення робіт, складених у відповідності до чинних НД.</w:t>
      </w:r>
    </w:p>
    <w:p w14:paraId="76C42178" w14:textId="6B8AB5DF" w:rsidR="002E3CA4" w:rsidRPr="002E3CA4" w:rsidRDefault="00C845B0" w:rsidP="00C845B0">
      <w:pPr>
        <w:pStyle w:val="a3"/>
        <w:spacing w:before="120"/>
        <w:ind w:left="851"/>
        <w:contextualSpacing/>
        <w:jc w:val="both"/>
        <w:rPr>
          <w:lang w:eastAsia="uk-UA"/>
        </w:rPr>
      </w:pPr>
      <w:r w:rsidRPr="00C845B0">
        <w:rPr>
          <w:b/>
          <w:bCs/>
          <w:lang w:eastAsia="uk-UA"/>
        </w:rPr>
        <w:t>5.1</w:t>
      </w:r>
      <w:r>
        <w:rPr>
          <w:lang w:eastAsia="uk-UA"/>
        </w:rPr>
        <w:t>.</w:t>
      </w:r>
      <w:r w:rsidR="002E3CA4" w:rsidRPr="002E3CA4">
        <w:rPr>
          <w:lang w:eastAsia="uk-UA"/>
        </w:rPr>
        <w:t xml:space="preserve">Послуги з </w:t>
      </w:r>
      <w:r w:rsidR="00312920">
        <w:rPr>
          <w:lang w:eastAsia="uk-UA"/>
        </w:rPr>
        <w:t xml:space="preserve">експертного обстеження та </w:t>
      </w:r>
      <w:r w:rsidR="002E3CA4" w:rsidRPr="002E3CA4">
        <w:rPr>
          <w:lang w:eastAsia="uk-UA"/>
        </w:rPr>
        <w:t xml:space="preserve">технічного огляду обладнання повинні надаватись організацією, яка відповідає «Вимогам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w:t>
      </w:r>
      <w:proofErr w:type="spellStart"/>
      <w:r w:rsidR="002E3CA4" w:rsidRPr="002E3CA4">
        <w:rPr>
          <w:lang w:eastAsia="uk-UA"/>
        </w:rPr>
        <w:t>устатковання</w:t>
      </w:r>
      <w:proofErr w:type="spellEnd"/>
      <w:r w:rsidR="002E3CA4" w:rsidRPr="002E3CA4">
        <w:rPr>
          <w:lang w:eastAsia="uk-UA"/>
        </w:rPr>
        <w:t xml:space="preserve"> підвищеної небезпеки», які затверджено Наказом Міністерства економіки України 27 листопада 2023 року № 17954 та зареєстровано в Міністерстві юстиції України 15 січня 2024 р. за № 76/41421.</w:t>
      </w:r>
    </w:p>
    <w:p w14:paraId="788C4630" w14:textId="21E5F69B" w:rsidR="00B932D0" w:rsidRPr="00C845B0" w:rsidRDefault="00B932D0" w:rsidP="00C845B0">
      <w:pPr>
        <w:pStyle w:val="a3"/>
        <w:numPr>
          <w:ilvl w:val="1"/>
          <w:numId w:val="28"/>
        </w:numPr>
        <w:jc w:val="both"/>
        <w:rPr>
          <w:color w:val="000000" w:themeColor="text1"/>
        </w:rPr>
      </w:pPr>
      <w:r w:rsidRPr="00C845B0">
        <w:rPr>
          <w:b/>
          <w:bCs/>
          <w:color w:val="000000" w:themeColor="text1"/>
        </w:rPr>
        <w:t>Виконавець</w:t>
      </w:r>
      <w:r w:rsidRPr="00C845B0">
        <w:rPr>
          <w:color w:val="000000" w:themeColor="text1"/>
        </w:rPr>
        <w:t xml:space="preserve"> під час надання послуг з експертного обстеження (технічного діагностування)</w:t>
      </w:r>
      <w:r w:rsidR="0073131C" w:rsidRPr="00C845B0">
        <w:rPr>
          <w:color w:val="000000" w:themeColor="text1"/>
        </w:rPr>
        <w:t xml:space="preserve"> </w:t>
      </w:r>
      <w:r w:rsidR="00F13171" w:rsidRPr="00C845B0">
        <w:rPr>
          <w:color w:val="000000" w:themeColor="text1"/>
        </w:rPr>
        <w:t>виконує</w:t>
      </w:r>
      <w:r w:rsidRPr="00C845B0">
        <w:rPr>
          <w:color w:val="000000" w:themeColor="text1"/>
        </w:rPr>
        <w:t xml:space="preserve"> наступні роботи:</w:t>
      </w:r>
    </w:p>
    <w:p w14:paraId="30FE38A7" w14:textId="66EE9CE7" w:rsidR="00B932D0" w:rsidRPr="001B49A7" w:rsidRDefault="00B932D0" w:rsidP="00E5478A">
      <w:pPr>
        <w:pStyle w:val="a3"/>
        <w:numPr>
          <w:ilvl w:val="1"/>
          <w:numId w:val="21"/>
        </w:numPr>
        <w:ind w:left="1134" w:hanging="283"/>
        <w:contextualSpacing/>
        <w:jc w:val="both"/>
        <w:rPr>
          <w:lang w:eastAsia="uk-UA"/>
        </w:rPr>
      </w:pPr>
      <w:r w:rsidRPr="001B49A7">
        <w:rPr>
          <w:lang w:eastAsia="uk-UA"/>
        </w:rPr>
        <w:t>здійснює аналіз умов та режимів експлуатації;</w:t>
      </w:r>
    </w:p>
    <w:p w14:paraId="07005A4C" w14:textId="63F6C837" w:rsidR="00B932D0" w:rsidRPr="001B49A7" w:rsidRDefault="003140C8" w:rsidP="00E5478A">
      <w:pPr>
        <w:pStyle w:val="a3"/>
        <w:numPr>
          <w:ilvl w:val="1"/>
          <w:numId w:val="21"/>
        </w:numPr>
        <w:ind w:left="1134" w:hanging="283"/>
        <w:contextualSpacing/>
        <w:jc w:val="both"/>
        <w:rPr>
          <w:lang w:eastAsia="uk-UA"/>
        </w:rPr>
      </w:pPr>
      <w:r w:rsidRPr="001B49A7">
        <w:rPr>
          <w:lang w:eastAsia="uk-UA"/>
        </w:rPr>
        <w:t>проводить</w:t>
      </w:r>
      <w:r w:rsidR="00981C4E" w:rsidRPr="001B49A7">
        <w:rPr>
          <w:lang w:eastAsia="uk-UA"/>
        </w:rPr>
        <w:t xml:space="preserve"> о</w:t>
      </w:r>
      <w:r w:rsidR="00B932D0" w:rsidRPr="001B49A7">
        <w:rPr>
          <w:lang w:eastAsia="uk-UA"/>
        </w:rPr>
        <w:t xml:space="preserve">гляд </w:t>
      </w:r>
      <w:r w:rsidR="008B4C48" w:rsidRPr="001B49A7">
        <w:rPr>
          <w:lang w:eastAsia="uk-UA"/>
        </w:rPr>
        <w:t>і перевірку обладнання</w:t>
      </w:r>
      <w:r w:rsidR="00B932D0" w:rsidRPr="001B49A7">
        <w:rPr>
          <w:lang w:eastAsia="uk-UA"/>
        </w:rPr>
        <w:t>;</w:t>
      </w:r>
    </w:p>
    <w:p w14:paraId="3394CFFB" w14:textId="5CEFCA46" w:rsidR="00B932D0" w:rsidRPr="001B49A7" w:rsidRDefault="00B932D0" w:rsidP="00E5478A">
      <w:pPr>
        <w:pStyle w:val="a3"/>
        <w:numPr>
          <w:ilvl w:val="1"/>
          <w:numId w:val="21"/>
        </w:numPr>
        <w:ind w:left="1134" w:hanging="283"/>
        <w:contextualSpacing/>
        <w:jc w:val="both"/>
        <w:rPr>
          <w:lang w:eastAsia="uk-UA"/>
        </w:rPr>
      </w:pPr>
      <w:r w:rsidRPr="001B49A7">
        <w:rPr>
          <w:lang w:eastAsia="uk-UA"/>
        </w:rPr>
        <w:t>проводить комплекс робіт з неруйнівного контролю;</w:t>
      </w:r>
    </w:p>
    <w:p w14:paraId="6EFB96C3" w14:textId="3B6EDDA5" w:rsidR="00B932D0" w:rsidRPr="001B49A7" w:rsidRDefault="0013630F" w:rsidP="00E5478A">
      <w:pPr>
        <w:pStyle w:val="a3"/>
        <w:numPr>
          <w:ilvl w:val="1"/>
          <w:numId w:val="21"/>
        </w:numPr>
        <w:ind w:left="1134" w:hanging="283"/>
        <w:contextualSpacing/>
        <w:jc w:val="both"/>
        <w:rPr>
          <w:lang w:eastAsia="uk-UA"/>
        </w:rPr>
      </w:pPr>
      <w:r w:rsidRPr="001B49A7">
        <w:rPr>
          <w:lang w:eastAsia="uk-UA"/>
        </w:rPr>
        <w:t>з</w:t>
      </w:r>
      <w:r w:rsidR="00B932D0" w:rsidRPr="001B49A7">
        <w:rPr>
          <w:lang w:eastAsia="uk-UA"/>
        </w:rPr>
        <w:t>а позитивними резуль</w:t>
      </w:r>
      <w:r w:rsidR="003140C8" w:rsidRPr="001B49A7">
        <w:rPr>
          <w:lang w:eastAsia="uk-UA"/>
        </w:rPr>
        <w:t>татами</w:t>
      </w:r>
      <w:r w:rsidR="00B932D0" w:rsidRPr="001B49A7">
        <w:rPr>
          <w:lang w:eastAsia="uk-UA"/>
        </w:rPr>
        <w:t xml:space="preserve"> оглядів та неруйнівного </w:t>
      </w:r>
      <w:r w:rsidR="003140C8" w:rsidRPr="001B49A7">
        <w:rPr>
          <w:lang w:eastAsia="uk-UA"/>
        </w:rPr>
        <w:t xml:space="preserve">контролю – проводить </w:t>
      </w:r>
      <w:r w:rsidR="00B932D0" w:rsidRPr="001B49A7">
        <w:rPr>
          <w:lang w:eastAsia="uk-UA"/>
        </w:rPr>
        <w:t xml:space="preserve"> випробування</w:t>
      </w:r>
      <w:r w:rsidR="003140C8" w:rsidRPr="001B49A7">
        <w:rPr>
          <w:lang w:eastAsia="uk-UA"/>
        </w:rPr>
        <w:t xml:space="preserve"> (статичне, динамічне) вантажопідіймальних </w:t>
      </w:r>
      <w:r w:rsidR="00981C4E" w:rsidRPr="001B49A7">
        <w:rPr>
          <w:lang w:eastAsia="uk-UA"/>
        </w:rPr>
        <w:t xml:space="preserve">кранів і машини, </w:t>
      </w:r>
      <w:r w:rsidR="003140C8" w:rsidRPr="001B49A7">
        <w:rPr>
          <w:lang w:eastAsia="uk-UA"/>
        </w:rPr>
        <w:t>підйомників</w:t>
      </w:r>
      <w:r w:rsidR="00F13171" w:rsidRPr="001B49A7">
        <w:rPr>
          <w:lang w:eastAsia="uk-UA"/>
        </w:rPr>
        <w:t xml:space="preserve"> (при потребі)</w:t>
      </w:r>
      <w:r w:rsidR="00B932D0" w:rsidRPr="001B49A7">
        <w:rPr>
          <w:lang w:eastAsia="uk-UA"/>
        </w:rPr>
        <w:t>;</w:t>
      </w:r>
    </w:p>
    <w:p w14:paraId="44D3BB17" w14:textId="59FC7417" w:rsidR="00B932D0" w:rsidRDefault="00B932D0" w:rsidP="00E5478A">
      <w:pPr>
        <w:pStyle w:val="a3"/>
        <w:numPr>
          <w:ilvl w:val="1"/>
          <w:numId w:val="21"/>
        </w:numPr>
        <w:ind w:left="1134" w:hanging="283"/>
        <w:contextualSpacing/>
        <w:jc w:val="both"/>
        <w:rPr>
          <w:lang w:eastAsia="uk-UA"/>
        </w:rPr>
      </w:pPr>
      <w:r w:rsidRPr="001B49A7">
        <w:rPr>
          <w:lang w:eastAsia="uk-UA"/>
        </w:rPr>
        <w:t>проводить визначення механічних</w:t>
      </w:r>
      <w:r w:rsidR="001B49A7">
        <w:rPr>
          <w:lang w:eastAsia="uk-UA"/>
        </w:rPr>
        <w:t xml:space="preserve"> </w:t>
      </w:r>
      <w:r w:rsidRPr="001B49A7">
        <w:rPr>
          <w:lang w:eastAsia="uk-UA"/>
        </w:rPr>
        <w:t>характеристик,</w:t>
      </w:r>
      <w:r w:rsidR="001B49A7">
        <w:rPr>
          <w:lang w:eastAsia="uk-UA"/>
        </w:rPr>
        <w:t xml:space="preserve"> </w:t>
      </w:r>
      <w:r w:rsidRPr="001B49A7">
        <w:rPr>
          <w:lang w:eastAsia="uk-UA"/>
        </w:rPr>
        <w:t>випробування на міцність та інших видів</w:t>
      </w:r>
      <w:r w:rsidR="001B49A7">
        <w:rPr>
          <w:lang w:eastAsia="uk-UA"/>
        </w:rPr>
        <w:t xml:space="preserve"> </w:t>
      </w:r>
      <w:r w:rsidRPr="001B49A7">
        <w:rPr>
          <w:lang w:eastAsia="uk-UA"/>
        </w:rPr>
        <w:t>випробувань, дослідження в напружено-деформованому</w:t>
      </w:r>
      <w:r w:rsidR="001B49A7">
        <w:rPr>
          <w:lang w:eastAsia="uk-UA"/>
        </w:rPr>
        <w:t xml:space="preserve"> </w:t>
      </w:r>
      <w:r w:rsidRPr="001B49A7">
        <w:rPr>
          <w:lang w:eastAsia="uk-UA"/>
        </w:rPr>
        <w:t>стані та вибору критеріїв</w:t>
      </w:r>
      <w:r w:rsidR="00E5478A">
        <w:rPr>
          <w:lang w:eastAsia="uk-UA"/>
        </w:rPr>
        <w:t xml:space="preserve"> </w:t>
      </w:r>
      <w:r w:rsidRPr="001B49A7">
        <w:rPr>
          <w:lang w:eastAsia="uk-UA"/>
        </w:rPr>
        <w:t>граничного технічного стану</w:t>
      </w:r>
      <w:r w:rsidR="003140C8" w:rsidRPr="001B49A7">
        <w:rPr>
          <w:lang w:eastAsia="uk-UA"/>
        </w:rPr>
        <w:t>, якщо це передбачено</w:t>
      </w:r>
      <w:r w:rsidR="001B49A7">
        <w:rPr>
          <w:lang w:eastAsia="uk-UA"/>
        </w:rPr>
        <w:t xml:space="preserve"> </w:t>
      </w:r>
      <w:r w:rsidR="003140C8" w:rsidRPr="001B49A7">
        <w:rPr>
          <w:lang w:eastAsia="uk-UA"/>
        </w:rPr>
        <w:t>нормативно-правовими актами з охорони праці або організаційно-методичними чи експлуатаційними документами</w:t>
      </w:r>
      <w:r w:rsidRPr="001B49A7">
        <w:rPr>
          <w:lang w:eastAsia="uk-UA"/>
        </w:rPr>
        <w:t>;</w:t>
      </w:r>
    </w:p>
    <w:p w14:paraId="51DC4B8A" w14:textId="1B5849D1" w:rsidR="00B56722" w:rsidRPr="001B49A7" w:rsidRDefault="00B56722" w:rsidP="00E5478A">
      <w:pPr>
        <w:pStyle w:val="a3"/>
        <w:numPr>
          <w:ilvl w:val="1"/>
          <w:numId w:val="21"/>
        </w:numPr>
        <w:ind w:left="1134" w:hanging="283"/>
        <w:contextualSpacing/>
        <w:jc w:val="both"/>
        <w:rPr>
          <w:lang w:eastAsia="uk-UA"/>
        </w:rPr>
      </w:pPr>
      <w:r>
        <w:rPr>
          <w:lang w:eastAsia="uk-UA"/>
        </w:rPr>
        <w:t xml:space="preserve">виконує </w:t>
      </w:r>
      <w:proofErr w:type="spellStart"/>
      <w:r>
        <w:rPr>
          <w:lang w:eastAsia="uk-UA"/>
        </w:rPr>
        <w:t>електро</w:t>
      </w:r>
      <w:proofErr w:type="spellEnd"/>
      <w:r>
        <w:rPr>
          <w:lang w:eastAsia="uk-UA"/>
        </w:rPr>
        <w:t>-вимірювальні роботи (ЕВР) на заявленому обладнанні;</w:t>
      </w:r>
    </w:p>
    <w:p w14:paraId="09BD2BC3" w14:textId="2EA72691" w:rsidR="00B932D0" w:rsidRPr="001B49A7" w:rsidRDefault="00407B6F" w:rsidP="00E5478A">
      <w:pPr>
        <w:pStyle w:val="a3"/>
        <w:numPr>
          <w:ilvl w:val="1"/>
          <w:numId w:val="21"/>
        </w:numPr>
        <w:ind w:left="1134" w:hanging="283"/>
        <w:contextualSpacing/>
        <w:jc w:val="both"/>
        <w:rPr>
          <w:lang w:eastAsia="uk-UA"/>
        </w:rPr>
      </w:pPr>
      <w:r w:rsidRPr="001B49A7">
        <w:rPr>
          <w:lang w:eastAsia="uk-UA"/>
        </w:rPr>
        <w:t>здійснює комплекс розрахунково-аналітичних</w:t>
      </w:r>
      <w:r w:rsidR="00E5478A">
        <w:rPr>
          <w:lang w:eastAsia="uk-UA"/>
        </w:rPr>
        <w:t xml:space="preserve"> </w:t>
      </w:r>
      <w:r w:rsidRPr="001B49A7">
        <w:rPr>
          <w:lang w:eastAsia="uk-UA"/>
        </w:rPr>
        <w:t>процедур з оцінки та</w:t>
      </w:r>
      <w:r w:rsidR="00B932D0" w:rsidRPr="001B49A7">
        <w:rPr>
          <w:lang w:eastAsia="uk-UA"/>
        </w:rPr>
        <w:br/>
        <w:t>прогнозування технічного стану,</w:t>
      </w:r>
      <w:r w:rsidR="00E5478A">
        <w:rPr>
          <w:lang w:eastAsia="uk-UA"/>
        </w:rPr>
        <w:t xml:space="preserve"> </w:t>
      </w:r>
      <w:r w:rsidR="00B932D0" w:rsidRPr="001B49A7">
        <w:rPr>
          <w:lang w:eastAsia="uk-UA"/>
        </w:rPr>
        <w:t>що включають  розрахунок</w:t>
      </w:r>
      <w:r w:rsidR="00E5478A">
        <w:rPr>
          <w:lang w:eastAsia="uk-UA"/>
        </w:rPr>
        <w:t xml:space="preserve"> </w:t>
      </w:r>
      <w:r w:rsidR="00B932D0" w:rsidRPr="001B49A7">
        <w:rPr>
          <w:lang w:eastAsia="uk-UA"/>
        </w:rPr>
        <w:t>режимів роботи;</w:t>
      </w:r>
    </w:p>
    <w:p w14:paraId="3944997A" w14:textId="14205D3C" w:rsidR="00B932D0" w:rsidRPr="001B49A7" w:rsidRDefault="00B932D0" w:rsidP="00E5478A">
      <w:pPr>
        <w:pStyle w:val="a3"/>
        <w:numPr>
          <w:ilvl w:val="1"/>
          <w:numId w:val="21"/>
        </w:numPr>
        <w:ind w:left="1134" w:hanging="283"/>
        <w:contextualSpacing/>
        <w:jc w:val="both"/>
        <w:rPr>
          <w:lang w:eastAsia="uk-UA"/>
        </w:rPr>
      </w:pPr>
      <w:r w:rsidRPr="001B49A7">
        <w:rPr>
          <w:lang w:eastAsia="uk-UA"/>
        </w:rPr>
        <w:t>виконує</w:t>
      </w:r>
      <w:r w:rsidR="00E5478A">
        <w:rPr>
          <w:lang w:eastAsia="uk-UA"/>
        </w:rPr>
        <w:t xml:space="preserve"> </w:t>
      </w:r>
      <w:r w:rsidRPr="001B49A7">
        <w:rPr>
          <w:lang w:eastAsia="uk-UA"/>
        </w:rPr>
        <w:t xml:space="preserve">оцінку технічного стану </w:t>
      </w:r>
      <w:r w:rsidR="003140C8" w:rsidRPr="001B49A7">
        <w:rPr>
          <w:lang w:eastAsia="uk-UA"/>
        </w:rPr>
        <w:t>вантажопідійм</w:t>
      </w:r>
      <w:r w:rsidR="005B5C55" w:rsidRPr="001B49A7">
        <w:rPr>
          <w:lang w:eastAsia="uk-UA"/>
        </w:rPr>
        <w:t xml:space="preserve">альних кранів і машини, </w:t>
      </w:r>
      <w:r w:rsidR="003140C8" w:rsidRPr="001B49A7">
        <w:rPr>
          <w:lang w:eastAsia="uk-UA"/>
        </w:rPr>
        <w:t xml:space="preserve">підйомників </w:t>
      </w:r>
      <w:r w:rsidRPr="001B49A7">
        <w:rPr>
          <w:lang w:eastAsia="uk-UA"/>
        </w:rPr>
        <w:t>з визначенням залишкового ресурсу, аналізує отримані результати та виконує відповід</w:t>
      </w:r>
      <w:r w:rsidR="003140C8" w:rsidRPr="001B49A7">
        <w:rPr>
          <w:lang w:eastAsia="uk-UA"/>
        </w:rPr>
        <w:t>ні записи в паспортах</w:t>
      </w:r>
      <w:r w:rsidR="00E5478A">
        <w:rPr>
          <w:lang w:eastAsia="uk-UA"/>
        </w:rPr>
        <w:t xml:space="preserve"> </w:t>
      </w:r>
      <w:r w:rsidR="003140C8" w:rsidRPr="001B49A7">
        <w:rPr>
          <w:lang w:eastAsia="uk-UA"/>
        </w:rPr>
        <w:t>(журналах)</w:t>
      </w:r>
      <w:r w:rsidRPr="001B49A7">
        <w:rPr>
          <w:lang w:eastAsia="uk-UA"/>
        </w:rPr>
        <w:t xml:space="preserve">, в установленому порядку; </w:t>
      </w:r>
    </w:p>
    <w:p w14:paraId="17C0BBA8" w14:textId="4CFDD8C7" w:rsidR="00B932D0" w:rsidRPr="001B49A7" w:rsidRDefault="00B932D0" w:rsidP="00E5478A">
      <w:pPr>
        <w:pStyle w:val="a3"/>
        <w:numPr>
          <w:ilvl w:val="1"/>
          <w:numId w:val="21"/>
        </w:numPr>
        <w:ind w:left="1134" w:hanging="283"/>
        <w:contextualSpacing/>
        <w:jc w:val="both"/>
        <w:rPr>
          <w:lang w:eastAsia="uk-UA"/>
        </w:rPr>
      </w:pPr>
      <w:r w:rsidRPr="001B49A7">
        <w:rPr>
          <w:lang w:eastAsia="uk-UA"/>
        </w:rPr>
        <w:t>за результатами експертного обстеження викон</w:t>
      </w:r>
      <w:r w:rsidR="001E6603" w:rsidRPr="001B49A7">
        <w:rPr>
          <w:lang w:eastAsia="uk-UA"/>
        </w:rPr>
        <w:t>авець готує висновок експертизи;</w:t>
      </w:r>
      <w:r w:rsidRPr="001B49A7">
        <w:rPr>
          <w:lang w:eastAsia="uk-UA"/>
        </w:rPr>
        <w:t xml:space="preserve"> </w:t>
      </w:r>
    </w:p>
    <w:p w14:paraId="57EBE9CE" w14:textId="42D36D33" w:rsidR="00B932D0" w:rsidRPr="001B49A7" w:rsidRDefault="00B932D0" w:rsidP="00E5478A">
      <w:pPr>
        <w:pStyle w:val="a3"/>
        <w:numPr>
          <w:ilvl w:val="1"/>
          <w:numId w:val="21"/>
        </w:numPr>
        <w:ind w:left="1134" w:hanging="283"/>
        <w:contextualSpacing/>
        <w:jc w:val="both"/>
        <w:rPr>
          <w:lang w:eastAsia="uk-UA"/>
        </w:rPr>
      </w:pPr>
      <w:r w:rsidRPr="001B49A7">
        <w:rPr>
          <w:lang w:eastAsia="uk-UA"/>
        </w:rPr>
        <w:t>виконує відповідні записи в паспортах</w:t>
      </w:r>
      <w:r w:rsidR="00DE70D7" w:rsidRPr="001B49A7">
        <w:rPr>
          <w:lang w:eastAsia="uk-UA"/>
        </w:rPr>
        <w:t xml:space="preserve"> вантажопідій</w:t>
      </w:r>
      <w:r w:rsidR="005B5C55" w:rsidRPr="001B49A7">
        <w:rPr>
          <w:lang w:eastAsia="uk-UA"/>
        </w:rPr>
        <w:t xml:space="preserve">мальних кранів, </w:t>
      </w:r>
      <w:r w:rsidR="00DE70D7" w:rsidRPr="001B49A7">
        <w:rPr>
          <w:lang w:eastAsia="uk-UA"/>
        </w:rPr>
        <w:t xml:space="preserve"> підйомників </w:t>
      </w:r>
      <w:r w:rsidRPr="001B49A7">
        <w:rPr>
          <w:lang w:eastAsia="uk-UA"/>
        </w:rPr>
        <w:t>в установленому порядку.</w:t>
      </w:r>
    </w:p>
    <w:p w14:paraId="401D5059" w14:textId="55AE4841" w:rsidR="00B932D0" w:rsidRPr="00C845B0" w:rsidRDefault="00C845B0" w:rsidP="00C845B0">
      <w:pPr>
        <w:ind w:left="785"/>
        <w:jc w:val="both"/>
        <w:rPr>
          <w:color w:val="000000" w:themeColor="text1"/>
        </w:rPr>
      </w:pPr>
      <w:r>
        <w:rPr>
          <w:b/>
          <w:bCs/>
          <w:color w:val="000000" w:themeColor="text1"/>
        </w:rPr>
        <w:t>5.3.</w:t>
      </w:r>
      <w:r w:rsidR="00B932D0" w:rsidRPr="00C845B0">
        <w:rPr>
          <w:b/>
          <w:bCs/>
          <w:color w:val="000000" w:themeColor="text1"/>
        </w:rPr>
        <w:t>Замовник</w:t>
      </w:r>
      <w:r w:rsidR="005B5C55" w:rsidRPr="00C845B0">
        <w:rPr>
          <w:color w:val="000000" w:themeColor="text1"/>
        </w:rPr>
        <w:t xml:space="preserve"> послуги</w:t>
      </w:r>
      <w:r w:rsidR="00B932D0" w:rsidRPr="00C845B0">
        <w:rPr>
          <w:color w:val="000000" w:themeColor="text1"/>
        </w:rPr>
        <w:t xml:space="preserve"> пр</w:t>
      </w:r>
      <w:r w:rsidR="007E757B" w:rsidRPr="00C845B0">
        <w:rPr>
          <w:color w:val="000000" w:themeColor="text1"/>
        </w:rPr>
        <w:t>и проведенні технічного огляду</w:t>
      </w:r>
      <w:r w:rsidR="00B932D0" w:rsidRPr="00C845B0">
        <w:rPr>
          <w:color w:val="000000" w:themeColor="text1"/>
        </w:rPr>
        <w:t xml:space="preserve"> </w:t>
      </w:r>
      <w:r w:rsidR="008B4C48" w:rsidRPr="00C845B0">
        <w:rPr>
          <w:color w:val="000000" w:themeColor="text1"/>
          <w:lang w:val="ru-RU"/>
        </w:rPr>
        <w:t>в/п кран</w:t>
      </w:r>
      <w:proofErr w:type="spellStart"/>
      <w:r w:rsidR="008B4C48" w:rsidRPr="00C845B0">
        <w:rPr>
          <w:color w:val="000000" w:themeColor="text1"/>
        </w:rPr>
        <w:t>ів</w:t>
      </w:r>
      <w:proofErr w:type="spellEnd"/>
      <w:r w:rsidR="008B4C48" w:rsidRPr="00C845B0">
        <w:rPr>
          <w:color w:val="000000" w:themeColor="text1"/>
        </w:rPr>
        <w:t xml:space="preserve"> </w:t>
      </w:r>
      <w:r w:rsidR="00B932D0" w:rsidRPr="00C845B0">
        <w:rPr>
          <w:color w:val="000000" w:themeColor="text1"/>
        </w:rPr>
        <w:t>самостійно виконує наступні роботи:</w:t>
      </w:r>
    </w:p>
    <w:p w14:paraId="3FA044AB" w14:textId="77777777" w:rsidR="00B932D0" w:rsidRPr="00FB04EB" w:rsidRDefault="00CF7D1D" w:rsidP="00097EC0">
      <w:pPr>
        <w:pStyle w:val="a3"/>
        <w:numPr>
          <w:ilvl w:val="1"/>
          <w:numId w:val="21"/>
        </w:numPr>
        <w:ind w:left="1134" w:hanging="283"/>
        <w:contextualSpacing/>
        <w:jc w:val="both"/>
        <w:rPr>
          <w:lang w:eastAsia="uk-UA"/>
        </w:rPr>
      </w:pPr>
      <w:r w:rsidRPr="00FB04EB">
        <w:rPr>
          <w:lang w:eastAsia="uk-UA"/>
        </w:rPr>
        <w:t>заходи щодо безпечного проведення робіт (</w:t>
      </w:r>
      <w:r w:rsidR="00B932D0" w:rsidRPr="00FB04EB">
        <w:rPr>
          <w:lang w:eastAsia="uk-UA"/>
        </w:rPr>
        <w:t>наряд</w:t>
      </w:r>
      <w:r w:rsidRPr="00FB04EB">
        <w:rPr>
          <w:lang w:eastAsia="uk-UA"/>
        </w:rPr>
        <w:t>-допуск, ПВР, інструкції, тощо)</w:t>
      </w:r>
      <w:r w:rsidR="00407B6F" w:rsidRPr="00FB04EB">
        <w:rPr>
          <w:lang w:eastAsia="uk-UA"/>
        </w:rPr>
        <w:t>;</w:t>
      </w:r>
    </w:p>
    <w:p w14:paraId="14C71DB6" w14:textId="66497C62" w:rsidR="00910FE0" w:rsidRDefault="00910FE0" w:rsidP="00097EC0">
      <w:pPr>
        <w:ind w:left="851"/>
        <w:jc w:val="both"/>
        <w:rPr>
          <w:color w:val="000000" w:themeColor="text1"/>
        </w:rPr>
      </w:pPr>
      <w:r w:rsidRPr="0013630F">
        <w:rPr>
          <w:lang w:eastAsia="uk-UA"/>
        </w:rPr>
        <w:t xml:space="preserve">Технічний огляд </w:t>
      </w:r>
      <w:r w:rsidR="001E6603" w:rsidRPr="0013630F">
        <w:rPr>
          <w:lang w:eastAsia="uk-UA"/>
        </w:rPr>
        <w:t xml:space="preserve">та </w:t>
      </w:r>
      <w:r w:rsidR="0013630F">
        <w:rPr>
          <w:lang w:eastAsia="uk-UA"/>
        </w:rPr>
        <w:t>експертне обстеження</w:t>
      </w:r>
      <w:r w:rsidR="001E6603" w:rsidRPr="0013630F">
        <w:rPr>
          <w:lang w:eastAsia="uk-UA"/>
        </w:rPr>
        <w:t xml:space="preserve"> </w:t>
      </w:r>
      <w:r w:rsidRPr="0013630F">
        <w:rPr>
          <w:lang w:eastAsia="uk-UA"/>
        </w:rPr>
        <w:t xml:space="preserve">проводиться за </w:t>
      </w:r>
      <w:r w:rsidR="0013630F">
        <w:rPr>
          <w:lang w:eastAsia="uk-UA"/>
        </w:rPr>
        <w:t xml:space="preserve">обов’язкової </w:t>
      </w:r>
      <w:r w:rsidRPr="0013630F">
        <w:rPr>
          <w:lang w:eastAsia="uk-UA"/>
        </w:rPr>
        <w:t xml:space="preserve">участі представників </w:t>
      </w:r>
      <w:r w:rsidRPr="00097EC0">
        <w:rPr>
          <w:b/>
          <w:bCs/>
          <w:lang w:eastAsia="uk-UA"/>
        </w:rPr>
        <w:t>Замовника</w:t>
      </w:r>
      <w:r w:rsidRPr="0013630F">
        <w:rPr>
          <w:lang w:eastAsia="uk-UA"/>
        </w:rPr>
        <w:t>:</w:t>
      </w:r>
      <w:r w:rsidR="00AF334C" w:rsidRPr="0013630F">
        <w:rPr>
          <w:lang w:eastAsia="uk-UA"/>
        </w:rPr>
        <w:t xml:space="preserve"> працівника</w:t>
      </w:r>
      <w:r w:rsidRPr="0013630F">
        <w:rPr>
          <w:lang w:eastAsia="uk-UA"/>
        </w:rPr>
        <w:t>, який</w:t>
      </w:r>
      <w:r>
        <w:rPr>
          <w:color w:val="000000" w:themeColor="text1"/>
        </w:rPr>
        <w:t xml:space="preserve"> здійснює нагляд за безпечною експлуатацією </w:t>
      </w:r>
      <w:r w:rsidR="00097EC0">
        <w:rPr>
          <w:color w:val="000000" w:themeColor="text1"/>
        </w:rPr>
        <w:t>вантажопідіймальних</w:t>
      </w:r>
      <w:r>
        <w:rPr>
          <w:color w:val="000000" w:themeColor="text1"/>
        </w:rPr>
        <w:t xml:space="preserve"> кранів</w:t>
      </w:r>
      <w:r w:rsidR="00105D9A">
        <w:rPr>
          <w:color w:val="000000" w:themeColor="text1"/>
        </w:rPr>
        <w:t>.</w:t>
      </w:r>
    </w:p>
    <w:p w14:paraId="35CB86DD" w14:textId="7D346372" w:rsidR="00B932D0" w:rsidRPr="00C845B0" w:rsidRDefault="00B932D0" w:rsidP="00C845B0">
      <w:pPr>
        <w:pStyle w:val="a3"/>
        <w:numPr>
          <w:ilvl w:val="0"/>
          <w:numId w:val="28"/>
        </w:numPr>
        <w:spacing w:before="120"/>
        <w:jc w:val="center"/>
        <w:rPr>
          <w:b/>
          <w:color w:val="000000" w:themeColor="text1"/>
        </w:rPr>
      </w:pPr>
      <w:r w:rsidRPr="00C845B0">
        <w:rPr>
          <w:b/>
          <w:color w:val="000000" w:themeColor="text1"/>
        </w:rPr>
        <w:t>Основні вимоги при наданні послуги:</w:t>
      </w:r>
    </w:p>
    <w:p w14:paraId="5C01AB85" w14:textId="78060828" w:rsidR="00B932D0" w:rsidRPr="00B729F8" w:rsidRDefault="00C845B0" w:rsidP="00C845B0">
      <w:pPr>
        <w:pStyle w:val="a5"/>
        <w:widowControl w:val="0"/>
        <w:tabs>
          <w:tab w:val="left" w:pos="-7560"/>
        </w:tabs>
        <w:adjustRightInd w:val="0"/>
        <w:spacing w:before="120"/>
        <w:ind w:left="785"/>
        <w:jc w:val="both"/>
        <w:rPr>
          <w:bCs/>
          <w:color w:val="000000" w:themeColor="text1"/>
          <w:sz w:val="24"/>
        </w:rPr>
      </w:pPr>
      <w:r w:rsidRPr="00C845B0">
        <w:rPr>
          <w:b/>
          <w:color w:val="000000" w:themeColor="text1"/>
          <w:sz w:val="24"/>
        </w:rPr>
        <w:t>6.1</w:t>
      </w:r>
      <w:r>
        <w:rPr>
          <w:bCs/>
          <w:color w:val="000000" w:themeColor="text1"/>
          <w:sz w:val="24"/>
        </w:rPr>
        <w:t>.</w:t>
      </w:r>
      <w:r w:rsidR="00B932D0" w:rsidRPr="00B729F8">
        <w:rPr>
          <w:bCs/>
          <w:color w:val="000000" w:themeColor="text1"/>
          <w:sz w:val="24"/>
        </w:rPr>
        <w:t xml:space="preserve">Послуги надаються з дотриманням вимог </w:t>
      </w:r>
      <w:r w:rsidR="00B56722">
        <w:rPr>
          <w:bCs/>
          <w:color w:val="000000" w:themeColor="text1"/>
          <w:sz w:val="24"/>
        </w:rPr>
        <w:t>чинного</w:t>
      </w:r>
      <w:r w:rsidR="00B932D0" w:rsidRPr="00B729F8">
        <w:rPr>
          <w:bCs/>
          <w:color w:val="000000" w:themeColor="text1"/>
          <w:sz w:val="24"/>
        </w:rPr>
        <w:t xml:space="preserve"> законодавства України, чинних нормативно-правових документів та нормативно-правових актів.</w:t>
      </w:r>
    </w:p>
    <w:p w14:paraId="60736420" w14:textId="4D079278" w:rsidR="00B932D0" w:rsidRPr="00B729F8" w:rsidRDefault="00944F2F" w:rsidP="00C845B0">
      <w:pPr>
        <w:pStyle w:val="a5"/>
        <w:widowControl w:val="0"/>
        <w:numPr>
          <w:ilvl w:val="1"/>
          <w:numId w:val="28"/>
        </w:numPr>
        <w:tabs>
          <w:tab w:val="left" w:pos="-7560"/>
        </w:tabs>
        <w:adjustRightInd w:val="0"/>
        <w:jc w:val="both"/>
        <w:rPr>
          <w:bCs/>
          <w:color w:val="000000" w:themeColor="text1"/>
          <w:sz w:val="24"/>
        </w:rPr>
      </w:pPr>
      <w:r>
        <w:rPr>
          <w:bCs/>
          <w:color w:val="000000" w:themeColor="text1"/>
          <w:sz w:val="24"/>
        </w:rPr>
        <w:t>Послуги з</w:t>
      </w:r>
      <w:r w:rsidR="00B932D0" w:rsidRPr="00B729F8">
        <w:rPr>
          <w:bCs/>
          <w:color w:val="000000" w:themeColor="text1"/>
          <w:sz w:val="24"/>
        </w:rPr>
        <w:t xml:space="preserve"> технічного огляду надаються з дотриманням вимог, викладених в діючих нормативних документах:</w:t>
      </w:r>
    </w:p>
    <w:p w14:paraId="45D508D3" w14:textId="5089EAB3" w:rsidR="00B932D0" w:rsidRPr="00FB04EB" w:rsidRDefault="00944F2F" w:rsidP="00E5478A">
      <w:pPr>
        <w:pStyle w:val="a3"/>
        <w:numPr>
          <w:ilvl w:val="1"/>
          <w:numId w:val="21"/>
        </w:numPr>
        <w:ind w:left="1134" w:hanging="283"/>
        <w:contextualSpacing/>
        <w:jc w:val="both"/>
        <w:rPr>
          <w:lang w:eastAsia="uk-UA"/>
        </w:rPr>
      </w:pPr>
      <w:r w:rsidRPr="00FB04EB">
        <w:rPr>
          <w:lang w:eastAsia="uk-UA"/>
        </w:rPr>
        <w:t>НПАОП</w:t>
      </w:r>
      <w:r w:rsidR="00FB04EB" w:rsidRPr="00FB04EB">
        <w:rPr>
          <w:lang w:eastAsia="uk-UA"/>
        </w:rPr>
        <w:t xml:space="preserve"> </w:t>
      </w:r>
      <w:r w:rsidRPr="00FB04EB">
        <w:rPr>
          <w:lang w:eastAsia="uk-UA"/>
        </w:rPr>
        <w:t xml:space="preserve">0.00-1.80-18 «Правила охорони праці під час експлуатації </w:t>
      </w:r>
      <w:bookmarkStart w:id="2" w:name="_Hlk127869520"/>
      <w:proofErr w:type="spellStart"/>
      <w:r w:rsidRPr="00FB04EB">
        <w:rPr>
          <w:lang w:eastAsia="uk-UA"/>
        </w:rPr>
        <w:t>вантажо</w:t>
      </w:r>
      <w:proofErr w:type="spellEnd"/>
      <w:r w:rsidR="0038187D">
        <w:rPr>
          <w:lang w:eastAsia="uk-UA"/>
        </w:rPr>
        <w:t>-</w:t>
      </w:r>
      <w:r w:rsidRPr="00FB04EB">
        <w:rPr>
          <w:lang w:eastAsia="uk-UA"/>
        </w:rPr>
        <w:t>підіймальних</w:t>
      </w:r>
      <w:r w:rsidR="0013630F" w:rsidRPr="00FB04EB">
        <w:rPr>
          <w:lang w:eastAsia="uk-UA"/>
        </w:rPr>
        <w:t xml:space="preserve"> </w:t>
      </w:r>
      <w:r w:rsidRPr="00FB04EB">
        <w:rPr>
          <w:lang w:eastAsia="uk-UA"/>
        </w:rPr>
        <w:t>кранів, підіймальних пристроїв і відповідного обладнання</w:t>
      </w:r>
      <w:bookmarkEnd w:id="2"/>
      <w:r w:rsidRPr="00FB04EB">
        <w:rPr>
          <w:lang w:eastAsia="uk-UA"/>
        </w:rPr>
        <w:t>»;</w:t>
      </w:r>
    </w:p>
    <w:p w14:paraId="18C06165" w14:textId="5DE76D78" w:rsidR="00B932D0" w:rsidRDefault="00B932D0" w:rsidP="00E5478A">
      <w:pPr>
        <w:pStyle w:val="a3"/>
        <w:numPr>
          <w:ilvl w:val="1"/>
          <w:numId w:val="21"/>
        </w:numPr>
        <w:ind w:left="1134" w:hanging="283"/>
        <w:contextualSpacing/>
        <w:jc w:val="both"/>
        <w:rPr>
          <w:lang w:eastAsia="uk-UA"/>
        </w:rPr>
      </w:pPr>
      <w:r w:rsidRPr="00FB04EB">
        <w:rPr>
          <w:lang w:eastAsia="uk-UA"/>
        </w:rPr>
        <w:t>НПАОП 0.00-1.15-07</w:t>
      </w:r>
      <w:r w:rsidR="0013630F" w:rsidRPr="00FB04EB">
        <w:rPr>
          <w:lang w:eastAsia="uk-UA"/>
        </w:rPr>
        <w:t xml:space="preserve"> </w:t>
      </w:r>
      <w:r w:rsidRPr="00FB04EB">
        <w:rPr>
          <w:lang w:eastAsia="uk-UA"/>
        </w:rPr>
        <w:t>«Правила охорони праці під час виконання робіт на висоті»;</w:t>
      </w:r>
    </w:p>
    <w:p w14:paraId="125F7C13" w14:textId="55FDA533" w:rsidR="00B56722" w:rsidRPr="00FB04EB" w:rsidRDefault="0038187D" w:rsidP="00E5478A">
      <w:pPr>
        <w:pStyle w:val="a3"/>
        <w:numPr>
          <w:ilvl w:val="1"/>
          <w:numId w:val="21"/>
        </w:numPr>
        <w:ind w:left="1134" w:hanging="283"/>
        <w:contextualSpacing/>
        <w:jc w:val="both"/>
        <w:rPr>
          <w:lang w:eastAsia="uk-UA"/>
        </w:rPr>
      </w:pPr>
      <w:r w:rsidRPr="0038187D">
        <w:rPr>
          <w:lang w:eastAsia="uk-UA"/>
        </w:rPr>
        <w:t>НПАОП 40.1-1.32-01</w:t>
      </w:r>
      <w:r>
        <w:rPr>
          <w:lang w:eastAsia="uk-UA"/>
        </w:rPr>
        <w:t xml:space="preserve"> «</w:t>
      </w:r>
      <w:r w:rsidRPr="0038187D">
        <w:rPr>
          <w:lang w:eastAsia="uk-UA"/>
        </w:rPr>
        <w:t xml:space="preserve">Правила будови електроустановок. Електрообладнання </w:t>
      </w:r>
      <w:proofErr w:type="spellStart"/>
      <w:r w:rsidRPr="0038187D">
        <w:rPr>
          <w:lang w:eastAsia="uk-UA"/>
        </w:rPr>
        <w:t>спе</w:t>
      </w:r>
      <w:r>
        <w:rPr>
          <w:lang w:eastAsia="uk-UA"/>
        </w:rPr>
        <w:t>-</w:t>
      </w:r>
      <w:r w:rsidRPr="0038187D">
        <w:rPr>
          <w:lang w:eastAsia="uk-UA"/>
        </w:rPr>
        <w:t>ціальних</w:t>
      </w:r>
      <w:proofErr w:type="spellEnd"/>
      <w:r w:rsidRPr="0038187D">
        <w:rPr>
          <w:lang w:eastAsia="uk-UA"/>
        </w:rPr>
        <w:t xml:space="preserve"> установок</w:t>
      </w:r>
      <w:r>
        <w:rPr>
          <w:lang w:eastAsia="uk-UA"/>
        </w:rPr>
        <w:t>»;</w:t>
      </w:r>
    </w:p>
    <w:p w14:paraId="34BF507F" w14:textId="42C5E6DA" w:rsidR="00B932D0" w:rsidRDefault="00C845B0" w:rsidP="00C845B0">
      <w:pPr>
        <w:pStyle w:val="a5"/>
        <w:widowControl w:val="0"/>
        <w:tabs>
          <w:tab w:val="left" w:pos="-7560"/>
        </w:tabs>
        <w:adjustRightInd w:val="0"/>
        <w:ind w:left="850"/>
        <w:jc w:val="both"/>
        <w:rPr>
          <w:bCs/>
          <w:color w:val="000000" w:themeColor="text1"/>
          <w:sz w:val="24"/>
        </w:rPr>
      </w:pPr>
      <w:r w:rsidRPr="00C1582E">
        <w:rPr>
          <w:b/>
          <w:color w:val="000000" w:themeColor="text1"/>
          <w:sz w:val="24"/>
        </w:rPr>
        <w:t>7</w:t>
      </w:r>
      <w:r w:rsidRPr="00C845B0">
        <w:rPr>
          <w:b/>
          <w:color w:val="000000" w:themeColor="text1"/>
          <w:sz w:val="24"/>
        </w:rPr>
        <w:t>.</w:t>
      </w:r>
      <w:r w:rsidR="00C1582E">
        <w:rPr>
          <w:b/>
          <w:color w:val="000000" w:themeColor="text1"/>
          <w:sz w:val="24"/>
        </w:rPr>
        <w:t xml:space="preserve"> </w:t>
      </w:r>
      <w:r w:rsidR="00B932D0" w:rsidRPr="0013630F">
        <w:rPr>
          <w:bCs/>
          <w:color w:val="000000" w:themeColor="text1"/>
          <w:sz w:val="24"/>
        </w:rPr>
        <w:t>Під час надання послуг працівники Ви</w:t>
      </w:r>
      <w:r w:rsidR="001E6603" w:rsidRPr="0013630F">
        <w:rPr>
          <w:bCs/>
          <w:color w:val="000000" w:themeColor="text1"/>
          <w:sz w:val="24"/>
        </w:rPr>
        <w:t>конавця зобов’язані дотримуватись</w:t>
      </w:r>
      <w:r w:rsidR="00B932D0" w:rsidRPr="0013630F">
        <w:rPr>
          <w:bCs/>
          <w:color w:val="000000" w:themeColor="text1"/>
          <w:sz w:val="24"/>
        </w:rPr>
        <w:t xml:space="preserve"> вимог охорони праці та техніки безпеки у відповідності до вимог діючих на </w:t>
      </w:r>
      <w:r w:rsidR="00105D9A">
        <w:rPr>
          <w:bCs/>
          <w:color w:val="000000" w:themeColor="text1"/>
          <w:sz w:val="24"/>
        </w:rPr>
        <w:t xml:space="preserve">ТОВ «БРАЗ» </w:t>
      </w:r>
      <w:r w:rsidR="00B932D0" w:rsidRPr="0013630F">
        <w:rPr>
          <w:bCs/>
          <w:color w:val="000000" w:themeColor="text1"/>
          <w:sz w:val="24"/>
        </w:rPr>
        <w:t>інструкцій з ОП</w:t>
      </w:r>
      <w:r w:rsidR="00FB04EB">
        <w:rPr>
          <w:bCs/>
          <w:color w:val="000000" w:themeColor="text1"/>
          <w:sz w:val="24"/>
        </w:rPr>
        <w:t xml:space="preserve"> </w:t>
      </w:r>
      <w:r w:rsidR="00B932D0" w:rsidRPr="0013630F">
        <w:rPr>
          <w:bCs/>
          <w:color w:val="000000" w:themeColor="text1"/>
          <w:sz w:val="24"/>
        </w:rPr>
        <w:t>та</w:t>
      </w:r>
      <w:r w:rsidR="0013630F">
        <w:rPr>
          <w:bCs/>
          <w:color w:val="000000" w:themeColor="text1"/>
          <w:sz w:val="24"/>
        </w:rPr>
        <w:t xml:space="preserve"> </w:t>
      </w:r>
      <w:r w:rsidR="00B932D0" w:rsidRPr="0013630F">
        <w:rPr>
          <w:bCs/>
          <w:color w:val="000000" w:themeColor="text1"/>
          <w:sz w:val="24"/>
        </w:rPr>
        <w:t xml:space="preserve">чинних нормативно-правових документів. Відповідальність за дотримання працівниками </w:t>
      </w:r>
      <w:r w:rsidR="00B932D0" w:rsidRPr="0013630F">
        <w:rPr>
          <w:bCs/>
          <w:color w:val="000000" w:themeColor="text1"/>
          <w:sz w:val="24"/>
        </w:rPr>
        <w:lastRenderedPageBreak/>
        <w:t>Виконавця вимог охорони праці та техніки безпеки  покладається на Виконавця послуг.</w:t>
      </w:r>
    </w:p>
    <w:p w14:paraId="06C0F489" w14:textId="4F4BCA3E" w:rsidR="00B932D0" w:rsidRPr="0004544E" w:rsidRDefault="00C845B0" w:rsidP="00C845B0">
      <w:pPr>
        <w:spacing w:before="120"/>
        <w:ind w:left="142"/>
        <w:jc w:val="both"/>
        <w:rPr>
          <w:b/>
          <w:color w:val="000000" w:themeColor="text1"/>
        </w:rPr>
      </w:pPr>
      <w:r>
        <w:rPr>
          <w:b/>
          <w:color w:val="000000" w:themeColor="text1"/>
        </w:rPr>
        <w:t>8.</w:t>
      </w:r>
      <w:r w:rsidR="00B932D0" w:rsidRPr="0004544E">
        <w:rPr>
          <w:b/>
          <w:color w:val="000000" w:themeColor="text1"/>
        </w:rPr>
        <w:t>Порядок здавання документації</w:t>
      </w:r>
    </w:p>
    <w:p w14:paraId="3371D668" w14:textId="77777777" w:rsidR="00B932D0" w:rsidRPr="00B729F8" w:rsidRDefault="00B932D0" w:rsidP="00D0371D">
      <w:pPr>
        <w:ind w:left="426"/>
        <w:jc w:val="both"/>
        <w:rPr>
          <w:color w:val="000000" w:themeColor="text1"/>
        </w:rPr>
      </w:pPr>
      <w:r w:rsidRPr="00B729F8">
        <w:rPr>
          <w:b/>
          <w:bCs/>
          <w:color w:val="000000" w:themeColor="text1"/>
        </w:rPr>
        <w:t>Виконавець</w:t>
      </w:r>
      <w:r w:rsidRPr="00B729F8">
        <w:rPr>
          <w:color w:val="000000" w:themeColor="text1"/>
        </w:rPr>
        <w:t xml:space="preserve"> :</w:t>
      </w:r>
    </w:p>
    <w:p w14:paraId="313B14D2" w14:textId="7269CF7E" w:rsidR="00B932D0" w:rsidRPr="0004544E" w:rsidRDefault="00B932D0" w:rsidP="00FB04EB">
      <w:pPr>
        <w:pStyle w:val="a3"/>
        <w:numPr>
          <w:ilvl w:val="0"/>
          <w:numId w:val="26"/>
        </w:numPr>
        <w:spacing w:before="120"/>
        <w:ind w:left="851" w:hanging="425"/>
        <w:jc w:val="both"/>
        <w:rPr>
          <w:color w:val="000000" w:themeColor="text1"/>
        </w:rPr>
      </w:pPr>
      <w:r w:rsidRPr="0004544E">
        <w:rPr>
          <w:color w:val="000000" w:themeColor="text1"/>
        </w:rPr>
        <w:t xml:space="preserve">За результатами проведення експертного обстеження (технічного діагностування) та технічного огляду </w:t>
      </w:r>
      <w:r w:rsidRPr="00097EC0">
        <w:rPr>
          <w:b/>
          <w:bCs/>
          <w:color w:val="000000" w:themeColor="text1"/>
        </w:rPr>
        <w:t>Виконавець</w:t>
      </w:r>
      <w:r w:rsidRPr="0004544E">
        <w:rPr>
          <w:color w:val="000000" w:themeColor="text1"/>
        </w:rPr>
        <w:t xml:space="preserve"> послуг повинен:</w:t>
      </w:r>
    </w:p>
    <w:p w14:paraId="2E75CD40" w14:textId="77122A45" w:rsidR="00D0371D" w:rsidRDefault="00B932D0" w:rsidP="00D0371D">
      <w:pPr>
        <w:pStyle w:val="a3"/>
        <w:ind w:left="1418" w:hanging="425"/>
        <w:jc w:val="both"/>
        <w:rPr>
          <w:bCs/>
          <w:color w:val="000000" w:themeColor="text1"/>
        </w:rPr>
      </w:pPr>
      <w:r w:rsidRPr="00D0371D">
        <w:rPr>
          <w:bCs/>
          <w:color w:val="000000" w:themeColor="text1"/>
        </w:rPr>
        <w:t>а)</w:t>
      </w:r>
      <w:r w:rsidRPr="00F3038C">
        <w:rPr>
          <w:color w:val="000000" w:themeColor="text1"/>
        </w:rPr>
        <w:t xml:space="preserve"> </w:t>
      </w:r>
      <w:r w:rsidR="00D0371D">
        <w:rPr>
          <w:color w:val="000000" w:themeColor="text1"/>
        </w:rPr>
        <w:tab/>
      </w:r>
      <w:r w:rsidR="00D0371D" w:rsidRPr="00A10B2A">
        <w:rPr>
          <w:color w:val="000000" w:themeColor="text1"/>
        </w:rPr>
        <w:t xml:space="preserve">надати </w:t>
      </w:r>
      <w:r w:rsidR="00D0371D" w:rsidRPr="00097EC0">
        <w:rPr>
          <w:b/>
          <w:bCs/>
          <w:color w:val="000000" w:themeColor="text1"/>
        </w:rPr>
        <w:t>Замовнику</w:t>
      </w:r>
      <w:r w:rsidR="00D0371D" w:rsidRPr="00A10B2A">
        <w:rPr>
          <w:color w:val="000000" w:themeColor="text1"/>
        </w:rPr>
        <w:t xml:space="preserve"> висновок експертизи в об’ємі передбаченому </w:t>
      </w:r>
      <w:bookmarkStart w:id="3" w:name="_Hlk128643824"/>
      <w:r w:rsidR="00D0371D" w:rsidRPr="00A10B2A">
        <w:rPr>
          <w:bCs/>
          <w:color w:val="000000" w:themeColor="text1"/>
        </w:rPr>
        <w:t>Постановою К</w:t>
      </w:r>
      <w:r w:rsidR="0044297E">
        <w:rPr>
          <w:bCs/>
          <w:color w:val="000000" w:themeColor="text1"/>
        </w:rPr>
        <w:t xml:space="preserve">абінету </w:t>
      </w:r>
      <w:r w:rsidR="00D0371D" w:rsidRPr="00A10B2A">
        <w:rPr>
          <w:bCs/>
          <w:color w:val="000000" w:themeColor="text1"/>
        </w:rPr>
        <w:t>М</w:t>
      </w:r>
      <w:r w:rsidR="0044297E">
        <w:rPr>
          <w:bCs/>
          <w:color w:val="000000" w:themeColor="text1"/>
        </w:rPr>
        <w:t xml:space="preserve">іністрів </w:t>
      </w:r>
      <w:r w:rsidR="00D0371D" w:rsidRPr="00A10B2A">
        <w:rPr>
          <w:bCs/>
          <w:color w:val="000000" w:themeColor="text1"/>
        </w:rPr>
        <w:t>У</w:t>
      </w:r>
      <w:r w:rsidR="0044297E">
        <w:rPr>
          <w:bCs/>
          <w:color w:val="000000" w:themeColor="text1"/>
        </w:rPr>
        <w:t>країни</w:t>
      </w:r>
      <w:r w:rsidR="00D0371D" w:rsidRPr="00A10B2A">
        <w:rPr>
          <w:bCs/>
          <w:color w:val="000000" w:themeColor="text1"/>
        </w:rPr>
        <w:t xml:space="preserve"> </w:t>
      </w:r>
      <w:r w:rsidR="0044297E" w:rsidRPr="0044297E">
        <w:rPr>
          <w:bCs/>
          <w:color w:val="000000" w:themeColor="text1"/>
        </w:rPr>
        <w:t>від 26 травня 2004 року №687 «Про затвердження Порядку проведення огляду, випробування, експертного обстеження (технічного діагностування)</w:t>
      </w:r>
      <w:r w:rsidR="00E172D0">
        <w:rPr>
          <w:bCs/>
          <w:color w:val="000000" w:themeColor="text1"/>
        </w:rPr>
        <w:t xml:space="preserve"> будівельних конструкцій</w:t>
      </w:r>
      <w:r w:rsidR="0044297E" w:rsidRPr="0044297E">
        <w:rPr>
          <w:bCs/>
          <w:color w:val="000000" w:themeColor="text1"/>
        </w:rPr>
        <w:t>,</w:t>
      </w:r>
      <w:r w:rsidR="00E172D0">
        <w:rPr>
          <w:bCs/>
          <w:color w:val="000000" w:themeColor="text1"/>
        </w:rPr>
        <w:t xml:space="preserve"> вантажопідіймальних </w:t>
      </w:r>
      <w:r w:rsidR="0044297E" w:rsidRPr="0044297E">
        <w:rPr>
          <w:bCs/>
          <w:color w:val="000000" w:themeColor="text1"/>
        </w:rPr>
        <w:t xml:space="preserve"> механізмів, устаткування підвищеної небезпеки», із змінами</w:t>
      </w:r>
      <w:bookmarkEnd w:id="3"/>
      <w:r w:rsidR="0044297E" w:rsidRPr="0044297E">
        <w:rPr>
          <w:bCs/>
          <w:color w:val="000000" w:themeColor="text1"/>
        </w:rPr>
        <w:t>.</w:t>
      </w:r>
    </w:p>
    <w:p w14:paraId="54DB6A63" w14:textId="294DF326" w:rsidR="00D0371D" w:rsidRDefault="00D0371D" w:rsidP="00D0371D">
      <w:pPr>
        <w:pStyle w:val="a3"/>
        <w:ind w:left="1418" w:hanging="2"/>
        <w:jc w:val="both"/>
        <w:rPr>
          <w:bCs/>
          <w:color w:val="000000" w:themeColor="text1"/>
        </w:rPr>
      </w:pPr>
      <w:r w:rsidRPr="00A10B2A">
        <w:rPr>
          <w:bCs/>
          <w:color w:val="000000" w:themeColor="text1"/>
        </w:rPr>
        <w:t>Експертний висновок повинен бути затверджений керівником експертної організації та скріплений підписом експертів технічних з промислової безпеки.</w:t>
      </w:r>
      <w:r w:rsidR="0004544E">
        <w:rPr>
          <w:bCs/>
          <w:color w:val="000000" w:themeColor="text1"/>
        </w:rPr>
        <w:t xml:space="preserve"> </w:t>
      </w:r>
    </w:p>
    <w:p w14:paraId="429A893E" w14:textId="13225440" w:rsidR="00B932D0" w:rsidRPr="00E172ED" w:rsidRDefault="00B932D0" w:rsidP="00E172ED">
      <w:pPr>
        <w:pStyle w:val="a3"/>
        <w:ind w:left="1418" w:hanging="2"/>
        <w:jc w:val="both"/>
      </w:pPr>
      <w:r w:rsidRPr="00B729F8">
        <w:t>Експертні висновки  оформляються украї</w:t>
      </w:r>
      <w:r w:rsidR="005E7C7C">
        <w:t>нською мовою</w:t>
      </w:r>
      <w:r w:rsidR="00E172ED">
        <w:t xml:space="preserve"> </w:t>
      </w:r>
      <w:r w:rsidR="005E7C7C">
        <w:t xml:space="preserve">для </w:t>
      </w:r>
      <w:r w:rsidR="00E172ED">
        <w:t xml:space="preserve">кожної будівельної конструкції, </w:t>
      </w:r>
      <w:proofErr w:type="spellStart"/>
      <w:r w:rsidR="0044297E" w:rsidRPr="00FB04EB">
        <w:rPr>
          <w:lang w:eastAsia="uk-UA"/>
        </w:rPr>
        <w:t>вантажо</w:t>
      </w:r>
      <w:proofErr w:type="spellEnd"/>
      <w:r w:rsidR="0044297E">
        <w:rPr>
          <w:lang w:eastAsia="uk-UA"/>
        </w:rPr>
        <w:t>-</w:t>
      </w:r>
      <w:r w:rsidR="0044297E" w:rsidRPr="00FB04EB">
        <w:rPr>
          <w:lang w:eastAsia="uk-UA"/>
        </w:rPr>
        <w:t>підіймальн</w:t>
      </w:r>
      <w:r w:rsidR="0044297E">
        <w:rPr>
          <w:lang w:eastAsia="uk-UA"/>
        </w:rPr>
        <w:t>ого</w:t>
      </w:r>
      <w:r w:rsidR="0044297E" w:rsidRPr="00FB04EB">
        <w:rPr>
          <w:lang w:eastAsia="uk-UA"/>
        </w:rPr>
        <w:t xml:space="preserve"> кран</w:t>
      </w:r>
      <w:r w:rsidR="0044297E">
        <w:rPr>
          <w:lang w:eastAsia="uk-UA"/>
        </w:rPr>
        <w:t>а</w:t>
      </w:r>
      <w:r w:rsidR="0044297E" w:rsidRPr="00FB04EB">
        <w:rPr>
          <w:lang w:eastAsia="uk-UA"/>
        </w:rPr>
        <w:t>, підіймальн</w:t>
      </w:r>
      <w:r w:rsidR="0044297E">
        <w:rPr>
          <w:lang w:eastAsia="uk-UA"/>
        </w:rPr>
        <w:t>ого</w:t>
      </w:r>
      <w:r w:rsidR="0044297E" w:rsidRPr="00FB04EB">
        <w:rPr>
          <w:lang w:eastAsia="uk-UA"/>
        </w:rPr>
        <w:t xml:space="preserve"> пристро</w:t>
      </w:r>
      <w:r w:rsidR="0044297E">
        <w:rPr>
          <w:lang w:eastAsia="uk-UA"/>
        </w:rPr>
        <w:t>ю</w:t>
      </w:r>
      <w:r w:rsidR="0044297E" w:rsidRPr="00FB04EB">
        <w:rPr>
          <w:lang w:eastAsia="uk-UA"/>
        </w:rPr>
        <w:t xml:space="preserve"> і відповідного обладнання</w:t>
      </w:r>
      <w:r w:rsidRPr="00B729F8">
        <w:t xml:space="preserve"> окремо</w:t>
      </w:r>
      <w:r w:rsidR="0044297E">
        <w:t>.</w:t>
      </w:r>
      <w:r w:rsidR="00D0371D">
        <w:t xml:space="preserve"> </w:t>
      </w:r>
      <w:r w:rsidR="00E172ED">
        <w:t>Висновки надаються н</w:t>
      </w:r>
      <w:r w:rsidRPr="00B729F8">
        <w:t>е пізніше ніж через 15 робочих днів з моменту завершення проведення експертного обстеження</w:t>
      </w:r>
      <w:r w:rsidR="00E172ED">
        <w:t>.</w:t>
      </w:r>
    </w:p>
    <w:p w14:paraId="3D8FD7E8" w14:textId="467DF825" w:rsidR="00B932D0" w:rsidRDefault="00EF280A" w:rsidP="00D0371D">
      <w:pPr>
        <w:pStyle w:val="a3"/>
        <w:ind w:left="1418" w:hanging="425"/>
        <w:jc w:val="both"/>
        <w:rPr>
          <w:bCs/>
          <w:color w:val="000000" w:themeColor="text1"/>
        </w:rPr>
      </w:pPr>
      <w:r w:rsidRPr="00D0371D">
        <w:rPr>
          <w:bCs/>
          <w:color w:val="000000" w:themeColor="text1"/>
        </w:rPr>
        <w:t xml:space="preserve"> </w:t>
      </w:r>
    </w:p>
    <w:p w14:paraId="525AA497" w14:textId="6CF1EE9E" w:rsidR="00B932D0" w:rsidRPr="0004544E" w:rsidRDefault="00B932D0" w:rsidP="00FB04EB">
      <w:pPr>
        <w:pStyle w:val="a3"/>
        <w:numPr>
          <w:ilvl w:val="0"/>
          <w:numId w:val="26"/>
        </w:numPr>
        <w:spacing w:before="120"/>
        <w:ind w:left="851" w:hanging="425"/>
        <w:jc w:val="both"/>
        <w:rPr>
          <w:bCs/>
          <w:color w:val="000000" w:themeColor="text1"/>
        </w:rPr>
      </w:pPr>
      <w:r w:rsidRPr="0004544E">
        <w:rPr>
          <w:color w:val="000000" w:themeColor="text1"/>
        </w:rPr>
        <w:t xml:space="preserve">За результатами проведення первинного та чергового (періодичного) технічних оглядів </w:t>
      </w:r>
      <w:r w:rsidRPr="00097EC0">
        <w:rPr>
          <w:b/>
          <w:bCs/>
          <w:color w:val="000000" w:themeColor="text1"/>
        </w:rPr>
        <w:t>Виконавець</w:t>
      </w:r>
      <w:r w:rsidRPr="0004544E">
        <w:rPr>
          <w:color w:val="000000" w:themeColor="text1"/>
        </w:rPr>
        <w:t xml:space="preserve"> послуг (експерт </w:t>
      </w:r>
      <w:r w:rsidRPr="00D0371D">
        <w:rPr>
          <w:color w:val="000000" w:themeColor="text1"/>
        </w:rPr>
        <w:t>технічний з промислової безпеки</w:t>
      </w:r>
      <w:r w:rsidRPr="0004544E">
        <w:rPr>
          <w:color w:val="000000" w:themeColor="text1"/>
        </w:rPr>
        <w:t xml:space="preserve"> </w:t>
      </w:r>
      <w:r w:rsidRPr="00D0371D">
        <w:rPr>
          <w:color w:val="000000" w:themeColor="text1"/>
        </w:rPr>
        <w:t>по напрямку проведення технічного огляду)</w:t>
      </w:r>
      <w:r w:rsidR="00D0371D">
        <w:rPr>
          <w:color w:val="000000" w:themeColor="text1"/>
        </w:rPr>
        <w:t xml:space="preserve"> </w:t>
      </w:r>
      <w:r w:rsidRPr="0004544E">
        <w:rPr>
          <w:color w:val="000000" w:themeColor="text1"/>
        </w:rPr>
        <w:t xml:space="preserve">повинен зробити відповідний запис </w:t>
      </w:r>
      <w:r w:rsidRPr="00D0371D">
        <w:rPr>
          <w:color w:val="000000" w:themeColor="text1"/>
        </w:rPr>
        <w:t>у паспорт (журнал) обладнання</w:t>
      </w:r>
      <w:r w:rsidRPr="0004544E">
        <w:rPr>
          <w:color w:val="000000" w:themeColor="text1"/>
        </w:rPr>
        <w:t xml:space="preserve"> про проведення первинного або чергового (періодичного) технічного огляду</w:t>
      </w:r>
      <w:r w:rsidRPr="00D0371D">
        <w:rPr>
          <w:color w:val="000000" w:themeColor="text1"/>
        </w:rPr>
        <w:t>.</w:t>
      </w:r>
    </w:p>
    <w:p w14:paraId="2B7F732C" w14:textId="24FD1C01" w:rsidR="00B932D0" w:rsidRDefault="00B932D0" w:rsidP="00FB04EB">
      <w:pPr>
        <w:pStyle w:val="a3"/>
        <w:numPr>
          <w:ilvl w:val="0"/>
          <w:numId w:val="26"/>
        </w:numPr>
        <w:spacing w:before="120"/>
        <w:ind w:left="851" w:hanging="425"/>
        <w:jc w:val="both"/>
        <w:rPr>
          <w:bCs/>
          <w:color w:val="000000" w:themeColor="text1"/>
        </w:rPr>
      </w:pPr>
      <w:r w:rsidRPr="00D0371D">
        <w:t xml:space="preserve">Акт здачі-приймання наданих послуг </w:t>
      </w:r>
      <w:r w:rsidRPr="00097EC0">
        <w:rPr>
          <w:b/>
          <w:bCs/>
        </w:rPr>
        <w:t>Замовник</w:t>
      </w:r>
      <w:r w:rsidRPr="00D0371D">
        <w:t xml:space="preserve"> підписує тільки після внесення </w:t>
      </w:r>
      <w:r w:rsidR="0004544E" w:rsidRPr="00D0371D">
        <w:t xml:space="preserve">   </w:t>
      </w:r>
      <w:r w:rsidRPr="00D0371D">
        <w:t xml:space="preserve">зазначеного запису в паспорт </w:t>
      </w:r>
      <w:r w:rsidR="00D0371D">
        <w:t>вантажопідіймального крана, механізму.</w:t>
      </w:r>
    </w:p>
    <w:p w14:paraId="601D46C5" w14:textId="77777777" w:rsidR="00B932D0" w:rsidRPr="00B729F8" w:rsidRDefault="00B932D0" w:rsidP="00FA749F">
      <w:pPr>
        <w:tabs>
          <w:tab w:val="num" w:pos="0"/>
          <w:tab w:val="left" w:pos="709"/>
          <w:tab w:val="left" w:pos="3978"/>
        </w:tabs>
        <w:ind w:left="426" w:firstLine="567"/>
        <w:jc w:val="both"/>
      </w:pPr>
    </w:p>
    <w:p w14:paraId="268C7212" w14:textId="7500F45A" w:rsidR="00097EC0" w:rsidRDefault="00097EC0" w:rsidP="001B49A7">
      <w:pPr>
        <w:shd w:val="clear" w:color="auto" w:fill="FFFFFF"/>
        <w:autoSpaceDE w:val="0"/>
        <w:autoSpaceDN w:val="0"/>
        <w:ind w:right="1"/>
        <w:jc w:val="both"/>
        <w:rPr>
          <w:color w:val="000000" w:themeColor="text1"/>
        </w:rPr>
      </w:pPr>
    </w:p>
    <w:p w14:paraId="40AB1C67" w14:textId="7F6D710F" w:rsidR="00097EC0" w:rsidRDefault="00097EC0" w:rsidP="001B49A7">
      <w:pPr>
        <w:shd w:val="clear" w:color="auto" w:fill="FFFFFF"/>
        <w:autoSpaceDE w:val="0"/>
        <w:autoSpaceDN w:val="0"/>
        <w:ind w:right="1"/>
        <w:jc w:val="both"/>
        <w:rPr>
          <w:color w:val="000000" w:themeColor="text1"/>
        </w:rPr>
      </w:pPr>
    </w:p>
    <w:p w14:paraId="1549F228" w14:textId="4F5A08A8" w:rsidR="00A67E46" w:rsidRDefault="00A67E46"/>
    <w:sectPr w:rsidR="00A67E46" w:rsidSect="00C15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4E21"/>
    <w:multiLevelType w:val="multilevel"/>
    <w:tmpl w:val="F5AEC85A"/>
    <w:lvl w:ilvl="0">
      <w:start w:val="8"/>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A8253CC"/>
    <w:multiLevelType w:val="hybridMultilevel"/>
    <w:tmpl w:val="A87077D6"/>
    <w:lvl w:ilvl="0" w:tplc="78FA6EEA">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DB0A22"/>
    <w:multiLevelType w:val="hybridMultilevel"/>
    <w:tmpl w:val="0096BD8A"/>
    <w:lvl w:ilvl="0" w:tplc="77961F4C">
      <w:start w:val="7"/>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323A83"/>
    <w:multiLevelType w:val="multilevel"/>
    <w:tmpl w:val="DBB67514"/>
    <w:lvl w:ilvl="0">
      <w:start w:val="5"/>
      <w:numFmt w:val="decimal"/>
      <w:lvlText w:val="%1."/>
      <w:lvlJc w:val="left"/>
      <w:pPr>
        <w:ind w:left="502" w:hanging="360"/>
      </w:pPr>
      <w:rPr>
        <w:rFonts w:hint="default"/>
        <w:b/>
      </w:rPr>
    </w:lvl>
    <w:lvl w:ilvl="1">
      <w:start w:val="2"/>
      <w:numFmt w:val="decimal"/>
      <w:lvlText w:val="%1.%2."/>
      <w:lvlJc w:val="left"/>
      <w:pPr>
        <w:ind w:left="1145" w:hanging="360"/>
      </w:pPr>
      <w:rPr>
        <w:rFonts w:hint="default"/>
        <w:b/>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8080" w:hanging="1800"/>
      </w:pPr>
      <w:rPr>
        <w:rFonts w:hint="default"/>
        <w:b/>
      </w:rPr>
    </w:lvl>
  </w:abstractNum>
  <w:abstractNum w:abstractNumId="4" w15:restartNumberingAfterBreak="0">
    <w:nsid w:val="13560B35"/>
    <w:multiLevelType w:val="hybridMultilevel"/>
    <w:tmpl w:val="4F305A2C"/>
    <w:lvl w:ilvl="0" w:tplc="CC267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4C230D"/>
    <w:multiLevelType w:val="hybridMultilevel"/>
    <w:tmpl w:val="6FA470DA"/>
    <w:lvl w:ilvl="0" w:tplc="BBB8241C">
      <w:start w:val="1"/>
      <w:numFmt w:val="decimal"/>
      <w:lvlText w:val="5.%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EB54AE9"/>
    <w:multiLevelType w:val="multilevel"/>
    <w:tmpl w:val="3A007EA6"/>
    <w:lvl w:ilvl="0">
      <w:start w:val="8"/>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CA61601"/>
    <w:multiLevelType w:val="hybridMultilevel"/>
    <w:tmpl w:val="9ECED99E"/>
    <w:lvl w:ilvl="0" w:tplc="DBF01AC2">
      <w:start w:val="6"/>
      <w:numFmt w:val="decimal"/>
      <w:lvlText w:val="8.4.2%1"/>
      <w:lvlJc w:val="left"/>
      <w:pPr>
        <w:tabs>
          <w:tab w:val="num" w:pos="1353"/>
        </w:tabs>
        <w:ind w:left="1353" w:hanging="360"/>
      </w:pPr>
      <w:rPr>
        <w:rFonts w:hint="default"/>
      </w:rPr>
    </w:lvl>
    <w:lvl w:ilvl="1" w:tplc="CE985938">
      <w:numFmt w:val="none"/>
      <w:lvlText w:val=""/>
      <w:lvlJc w:val="left"/>
      <w:pPr>
        <w:tabs>
          <w:tab w:val="num" w:pos="360"/>
        </w:tabs>
      </w:pPr>
    </w:lvl>
    <w:lvl w:ilvl="2" w:tplc="227EA242">
      <w:numFmt w:val="none"/>
      <w:lvlText w:val=""/>
      <w:lvlJc w:val="left"/>
      <w:pPr>
        <w:tabs>
          <w:tab w:val="num" w:pos="360"/>
        </w:tabs>
      </w:pPr>
    </w:lvl>
    <w:lvl w:ilvl="3" w:tplc="66D8D7AA">
      <w:numFmt w:val="none"/>
      <w:lvlText w:val=""/>
      <w:lvlJc w:val="left"/>
      <w:pPr>
        <w:tabs>
          <w:tab w:val="num" w:pos="360"/>
        </w:tabs>
      </w:pPr>
    </w:lvl>
    <w:lvl w:ilvl="4" w:tplc="119CF62E">
      <w:numFmt w:val="none"/>
      <w:lvlText w:val=""/>
      <w:lvlJc w:val="left"/>
      <w:pPr>
        <w:tabs>
          <w:tab w:val="num" w:pos="360"/>
        </w:tabs>
      </w:pPr>
    </w:lvl>
    <w:lvl w:ilvl="5" w:tplc="C4D46B08">
      <w:numFmt w:val="none"/>
      <w:lvlText w:val=""/>
      <w:lvlJc w:val="left"/>
      <w:pPr>
        <w:tabs>
          <w:tab w:val="num" w:pos="360"/>
        </w:tabs>
      </w:pPr>
    </w:lvl>
    <w:lvl w:ilvl="6" w:tplc="915CEA40">
      <w:numFmt w:val="none"/>
      <w:lvlText w:val=""/>
      <w:lvlJc w:val="left"/>
      <w:pPr>
        <w:tabs>
          <w:tab w:val="num" w:pos="360"/>
        </w:tabs>
      </w:pPr>
    </w:lvl>
    <w:lvl w:ilvl="7" w:tplc="1A78F6DA">
      <w:numFmt w:val="none"/>
      <w:lvlText w:val=""/>
      <w:lvlJc w:val="left"/>
      <w:pPr>
        <w:tabs>
          <w:tab w:val="num" w:pos="360"/>
        </w:tabs>
      </w:pPr>
    </w:lvl>
    <w:lvl w:ilvl="8" w:tplc="99388382">
      <w:numFmt w:val="none"/>
      <w:lvlText w:val=""/>
      <w:lvlJc w:val="left"/>
      <w:pPr>
        <w:tabs>
          <w:tab w:val="num" w:pos="360"/>
        </w:tabs>
      </w:pPr>
    </w:lvl>
  </w:abstractNum>
  <w:abstractNum w:abstractNumId="8" w15:restartNumberingAfterBreak="0">
    <w:nsid w:val="2E2F02DD"/>
    <w:multiLevelType w:val="hybridMultilevel"/>
    <w:tmpl w:val="1A02FF5E"/>
    <w:lvl w:ilvl="0" w:tplc="C8CAA3AC">
      <w:start w:val="1"/>
      <w:numFmt w:val="decimal"/>
      <w:lvlText w:val="8.%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9" w15:restartNumberingAfterBreak="0">
    <w:nsid w:val="3BDE68D7"/>
    <w:multiLevelType w:val="hybridMultilevel"/>
    <w:tmpl w:val="609819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C50D94"/>
    <w:multiLevelType w:val="hybridMultilevel"/>
    <w:tmpl w:val="28F00050"/>
    <w:lvl w:ilvl="0" w:tplc="CC2670F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15:restartNumberingAfterBreak="0">
    <w:nsid w:val="48A767A3"/>
    <w:multiLevelType w:val="hybridMultilevel"/>
    <w:tmpl w:val="A13026B6"/>
    <w:lvl w:ilvl="0" w:tplc="9524EFAE">
      <w:start w:val="1"/>
      <w:numFmt w:val="decimal"/>
      <w:lvlText w:val="7.%1."/>
      <w:lvlJc w:val="left"/>
      <w:pPr>
        <w:tabs>
          <w:tab w:val="num" w:pos="1353"/>
        </w:tabs>
        <w:ind w:left="1353" w:hanging="360"/>
      </w:pPr>
      <w:rPr>
        <w:rFonts w:hint="default"/>
      </w:rPr>
    </w:lvl>
    <w:lvl w:ilvl="1" w:tplc="CE985938">
      <w:numFmt w:val="none"/>
      <w:lvlText w:val=""/>
      <w:lvlJc w:val="left"/>
      <w:pPr>
        <w:tabs>
          <w:tab w:val="num" w:pos="360"/>
        </w:tabs>
      </w:pPr>
    </w:lvl>
    <w:lvl w:ilvl="2" w:tplc="227EA242">
      <w:numFmt w:val="none"/>
      <w:lvlText w:val=""/>
      <w:lvlJc w:val="left"/>
      <w:pPr>
        <w:tabs>
          <w:tab w:val="num" w:pos="360"/>
        </w:tabs>
      </w:pPr>
    </w:lvl>
    <w:lvl w:ilvl="3" w:tplc="66D8D7AA">
      <w:numFmt w:val="none"/>
      <w:lvlText w:val=""/>
      <w:lvlJc w:val="left"/>
      <w:pPr>
        <w:tabs>
          <w:tab w:val="num" w:pos="360"/>
        </w:tabs>
      </w:pPr>
    </w:lvl>
    <w:lvl w:ilvl="4" w:tplc="119CF62E">
      <w:numFmt w:val="none"/>
      <w:lvlText w:val=""/>
      <w:lvlJc w:val="left"/>
      <w:pPr>
        <w:tabs>
          <w:tab w:val="num" w:pos="360"/>
        </w:tabs>
      </w:pPr>
    </w:lvl>
    <w:lvl w:ilvl="5" w:tplc="C4D46B08">
      <w:numFmt w:val="none"/>
      <w:lvlText w:val=""/>
      <w:lvlJc w:val="left"/>
      <w:pPr>
        <w:tabs>
          <w:tab w:val="num" w:pos="360"/>
        </w:tabs>
      </w:pPr>
    </w:lvl>
    <w:lvl w:ilvl="6" w:tplc="915CEA40">
      <w:numFmt w:val="none"/>
      <w:lvlText w:val=""/>
      <w:lvlJc w:val="left"/>
      <w:pPr>
        <w:tabs>
          <w:tab w:val="num" w:pos="360"/>
        </w:tabs>
      </w:pPr>
    </w:lvl>
    <w:lvl w:ilvl="7" w:tplc="1A78F6DA">
      <w:numFmt w:val="none"/>
      <w:lvlText w:val=""/>
      <w:lvlJc w:val="left"/>
      <w:pPr>
        <w:tabs>
          <w:tab w:val="num" w:pos="360"/>
        </w:tabs>
      </w:pPr>
    </w:lvl>
    <w:lvl w:ilvl="8" w:tplc="99388382">
      <w:numFmt w:val="none"/>
      <w:lvlText w:val=""/>
      <w:lvlJc w:val="left"/>
      <w:pPr>
        <w:tabs>
          <w:tab w:val="num" w:pos="360"/>
        </w:tabs>
      </w:pPr>
    </w:lvl>
  </w:abstractNum>
  <w:abstractNum w:abstractNumId="12" w15:restartNumberingAfterBreak="0">
    <w:nsid w:val="53477F73"/>
    <w:multiLevelType w:val="hybridMultilevel"/>
    <w:tmpl w:val="49A0DC1A"/>
    <w:lvl w:ilvl="0" w:tplc="59DE2834">
      <w:start w:val="1"/>
      <w:numFmt w:val="decimal"/>
      <w:lvlText w:val="3.%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13" w15:restartNumberingAfterBreak="0">
    <w:nsid w:val="53ED7F5F"/>
    <w:multiLevelType w:val="multilevel"/>
    <w:tmpl w:val="83640EF0"/>
    <w:lvl w:ilvl="0">
      <w:start w:val="6"/>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58197239"/>
    <w:multiLevelType w:val="multilevel"/>
    <w:tmpl w:val="6CC896BA"/>
    <w:lvl w:ilvl="0">
      <w:start w:val="5"/>
      <w:numFmt w:val="decimal"/>
      <w:lvlText w:val="%1."/>
      <w:lvlJc w:val="left"/>
      <w:pPr>
        <w:ind w:left="360" w:hanging="360"/>
      </w:pPr>
      <w:rPr>
        <w:rFonts w:hint="default"/>
        <w:b/>
      </w:rPr>
    </w:lvl>
    <w:lvl w:ilvl="1">
      <w:start w:val="4"/>
      <w:numFmt w:val="decimal"/>
      <w:lvlText w:val="%1.%2."/>
      <w:lvlJc w:val="left"/>
      <w:pPr>
        <w:ind w:left="1145" w:hanging="360"/>
      </w:pPr>
      <w:rPr>
        <w:rFonts w:hint="default"/>
        <w:b/>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8080" w:hanging="1800"/>
      </w:pPr>
      <w:rPr>
        <w:rFonts w:hint="default"/>
        <w:b/>
      </w:rPr>
    </w:lvl>
  </w:abstractNum>
  <w:abstractNum w:abstractNumId="15" w15:restartNumberingAfterBreak="0">
    <w:nsid w:val="60C40F3E"/>
    <w:multiLevelType w:val="multilevel"/>
    <w:tmpl w:val="C3BC81C2"/>
    <w:lvl w:ilvl="0">
      <w:start w:val="8"/>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62495DEE"/>
    <w:multiLevelType w:val="multilevel"/>
    <w:tmpl w:val="632CEB64"/>
    <w:lvl w:ilvl="0">
      <w:start w:val="4"/>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7D785B"/>
    <w:multiLevelType w:val="multilevel"/>
    <w:tmpl w:val="F63AA7C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98676C7"/>
    <w:multiLevelType w:val="hybridMultilevel"/>
    <w:tmpl w:val="0310C406"/>
    <w:lvl w:ilvl="0" w:tplc="B6C2E056">
      <w:start w:val="1"/>
      <w:numFmt w:val="decimal"/>
      <w:lvlText w:val="%1."/>
      <w:lvlJc w:val="left"/>
      <w:pPr>
        <w:tabs>
          <w:tab w:val="num" w:pos="1353"/>
        </w:tabs>
        <w:ind w:left="1353" w:hanging="360"/>
      </w:pPr>
    </w:lvl>
    <w:lvl w:ilvl="1" w:tplc="CE985938">
      <w:numFmt w:val="none"/>
      <w:lvlText w:val=""/>
      <w:lvlJc w:val="left"/>
      <w:pPr>
        <w:tabs>
          <w:tab w:val="num" w:pos="360"/>
        </w:tabs>
      </w:pPr>
    </w:lvl>
    <w:lvl w:ilvl="2" w:tplc="227EA242">
      <w:numFmt w:val="none"/>
      <w:lvlText w:val=""/>
      <w:lvlJc w:val="left"/>
      <w:pPr>
        <w:tabs>
          <w:tab w:val="num" w:pos="360"/>
        </w:tabs>
      </w:pPr>
    </w:lvl>
    <w:lvl w:ilvl="3" w:tplc="66D8D7AA">
      <w:numFmt w:val="none"/>
      <w:lvlText w:val=""/>
      <w:lvlJc w:val="left"/>
      <w:pPr>
        <w:tabs>
          <w:tab w:val="num" w:pos="360"/>
        </w:tabs>
      </w:pPr>
    </w:lvl>
    <w:lvl w:ilvl="4" w:tplc="119CF62E">
      <w:numFmt w:val="none"/>
      <w:lvlText w:val=""/>
      <w:lvlJc w:val="left"/>
      <w:pPr>
        <w:tabs>
          <w:tab w:val="num" w:pos="360"/>
        </w:tabs>
      </w:pPr>
    </w:lvl>
    <w:lvl w:ilvl="5" w:tplc="C4D46B08">
      <w:numFmt w:val="none"/>
      <w:lvlText w:val=""/>
      <w:lvlJc w:val="left"/>
      <w:pPr>
        <w:tabs>
          <w:tab w:val="num" w:pos="360"/>
        </w:tabs>
      </w:pPr>
    </w:lvl>
    <w:lvl w:ilvl="6" w:tplc="915CEA40">
      <w:numFmt w:val="none"/>
      <w:lvlText w:val=""/>
      <w:lvlJc w:val="left"/>
      <w:pPr>
        <w:tabs>
          <w:tab w:val="num" w:pos="360"/>
        </w:tabs>
      </w:pPr>
    </w:lvl>
    <w:lvl w:ilvl="7" w:tplc="1A78F6DA">
      <w:numFmt w:val="none"/>
      <w:lvlText w:val=""/>
      <w:lvlJc w:val="left"/>
      <w:pPr>
        <w:tabs>
          <w:tab w:val="num" w:pos="360"/>
        </w:tabs>
      </w:pPr>
    </w:lvl>
    <w:lvl w:ilvl="8" w:tplc="99388382">
      <w:numFmt w:val="none"/>
      <w:lvlText w:val=""/>
      <w:lvlJc w:val="left"/>
      <w:pPr>
        <w:tabs>
          <w:tab w:val="num" w:pos="360"/>
        </w:tabs>
      </w:pPr>
    </w:lvl>
  </w:abstractNum>
  <w:abstractNum w:abstractNumId="19" w15:restartNumberingAfterBreak="0">
    <w:nsid w:val="6C65297D"/>
    <w:multiLevelType w:val="hybridMultilevel"/>
    <w:tmpl w:val="617C3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DB219B4"/>
    <w:multiLevelType w:val="hybridMultilevel"/>
    <w:tmpl w:val="A49C99BA"/>
    <w:lvl w:ilvl="0" w:tplc="083E99BA">
      <w:start w:val="6"/>
      <w:numFmt w:val="decimal"/>
      <w:lvlText w:val="%1."/>
      <w:lvlJc w:val="left"/>
      <w:pPr>
        <w:ind w:left="720" w:hanging="360"/>
      </w:pPr>
      <w:rPr>
        <w:rFonts w:hint="default"/>
        <w:b/>
      </w:rPr>
    </w:lvl>
    <w:lvl w:ilvl="1" w:tplc="0D84CBAA">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DCE4529"/>
    <w:multiLevelType w:val="hybridMultilevel"/>
    <w:tmpl w:val="5DB8D3C4"/>
    <w:lvl w:ilvl="0" w:tplc="CC2670F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6E3830AF"/>
    <w:multiLevelType w:val="hybridMultilevel"/>
    <w:tmpl w:val="2F5AF38E"/>
    <w:lvl w:ilvl="0" w:tplc="CC2670F2">
      <w:numFmt w:val="bullet"/>
      <w:lvlText w:val="-"/>
      <w:lvlJc w:val="left"/>
      <w:pPr>
        <w:ind w:left="1713" w:hanging="360"/>
      </w:pPr>
      <w:rPr>
        <w:rFonts w:ascii="Times New Roman" w:eastAsia="Times New Roman" w:hAnsi="Times New Roman" w:cs="Times New Roman" w:hint="default"/>
      </w:rPr>
    </w:lvl>
    <w:lvl w:ilvl="1" w:tplc="8F3C8DD6">
      <w:start w:val="1"/>
      <w:numFmt w:val="bullet"/>
      <w:lvlText w:val=""/>
      <w:lvlJc w:val="left"/>
      <w:pPr>
        <w:ind w:left="2433" w:hanging="360"/>
      </w:pPr>
      <w:rPr>
        <w:rFonts w:ascii="Symbol" w:hAnsi="Symbol"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3" w15:restartNumberingAfterBreak="0">
    <w:nsid w:val="763221E5"/>
    <w:multiLevelType w:val="hybridMultilevel"/>
    <w:tmpl w:val="24DC6178"/>
    <w:lvl w:ilvl="0" w:tplc="D5E42FB8">
      <w:start w:val="1"/>
      <w:numFmt w:val="decimal"/>
      <w:lvlText w:val="7.%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4" w15:restartNumberingAfterBreak="0">
    <w:nsid w:val="781F0E91"/>
    <w:multiLevelType w:val="multilevel"/>
    <w:tmpl w:val="17E86FC2"/>
    <w:lvl w:ilvl="0">
      <w:start w:val="1"/>
      <w:numFmt w:val="decimal"/>
      <w:lvlText w:val="%1."/>
      <w:lvlJc w:val="left"/>
      <w:pPr>
        <w:ind w:left="360" w:hanging="360"/>
      </w:pPr>
      <w:rPr>
        <w:rFonts w:hint="default"/>
        <w:b/>
      </w:rPr>
    </w:lvl>
    <w:lvl w:ilvl="1">
      <w:start w:val="1"/>
      <w:numFmt w:val="decimal"/>
      <w:isLgl/>
      <w:lvlText w:val="%1.%2."/>
      <w:lvlJc w:val="left"/>
      <w:pPr>
        <w:ind w:left="1145"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4220" w:hanging="1080"/>
      </w:pPr>
      <w:rPr>
        <w:rFonts w:hint="default"/>
      </w:rPr>
    </w:lvl>
    <w:lvl w:ilvl="5">
      <w:start w:val="1"/>
      <w:numFmt w:val="decimal"/>
      <w:isLgl/>
      <w:lvlText w:val="%1.%2.%3.%4.%5.%6."/>
      <w:lvlJc w:val="left"/>
      <w:pPr>
        <w:ind w:left="500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935" w:hanging="1440"/>
      </w:pPr>
      <w:rPr>
        <w:rFonts w:hint="default"/>
      </w:rPr>
    </w:lvl>
    <w:lvl w:ilvl="8">
      <w:start w:val="1"/>
      <w:numFmt w:val="decimal"/>
      <w:isLgl/>
      <w:lvlText w:val="%1.%2.%3.%4.%5.%6.%7.%8.%9."/>
      <w:lvlJc w:val="left"/>
      <w:pPr>
        <w:ind w:left="8080" w:hanging="1800"/>
      </w:pPr>
      <w:rPr>
        <w:rFonts w:hint="default"/>
      </w:rPr>
    </w:lvl>
  </w:abstractNum>
  <w:abstractNum w:abstractNumId="25" w15:restartNumberingAfterBreak="0">
    <w:nsid w:val="78EC376A"/>
    <w:multiLevelType w:val="multilevel"/>
    <w:tmpl w:val="431E6448"/>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A432878"/>
    <w:multiLevelType w:val="hybridMultilevel"/>
    <w:tmpl w:val="83640D04"/>
    <w:lvl w:ilvl="0" w:tplc="F1784D00">
      <w:start w:val="1"/>
      <w:numFmt w:val="decimal"/>
      <w:lvlText w:val="6.%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7" w15:restartNumberingAfterBreak="0">
    <w:nsid w:val="7DCF407E"/>
    <w:multiLevelType w:val="hybridMultilevel"/>
    <w:tmpl w:val="251ACA86"/>
    <w:lvl w:ilvl="0" w:tplc="0FA6B6BE">
      <w:start w:val="7"/>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7F564B9E"/>
    <w:multiLevelType w:val="hybridMultilevel"/>
    <w:tmpl w:val="8D2661F2"/>
    <w:lvl w:ilvl="0" w:tplc="E042F278">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num w:numId="1">
    <w:abstractNumId w:val="18"/>
  </w:num>
  <w:num w:numId="2">
    <w:abstractNumId w:val="21"/>
  </w:num>
  <w:num w:numId="3">
    <w:abstractNumId w:val="10"/>
  </w:num>
  <w:num w:numId="4">
    <w:abstractNumId w:val="4"/>
  </w:num>
  <w:num w:numId="5">
    <w:abstractNumId w:val="7"/>
  </w:num>
  <w:num w:numId="6">
    <w:abstractNumId w:val="11"/>
  </w:num>
  <w:num w:numId="7">
    <w:abstractNumId w:val="17"/>
  </w:num>
  <w:num w:numId="8">
    <w:abstractNumId w:val="13"/>
  </w:num>
  <w:num w:numId="9">
    <w:abstractNumId w:val="27"/>
  </w:num>
  <w:num w:numId="10">
    <w:abstractNumId w:val="6"/>
  </w:num>
  <w:num w:numId="11">
    <w:abstractNumId w:val="15"/>
  </w:num>
  <w:num w:numId="12">
    <w:abstractNumId w:val="25"/>
  </w:num>
  <w:num w:numId="13">
    <w:abstractNumId w:val="0"/>
  </w:num>
  <w:num w:numId="14">
    <w:abstractNumId w:val="19"/>
  </w:num>
  <w:num w:numId="15">
    <w:abstractNumId w:val="9"/>
  </w:num>
  <w:num w:numId="16">
    <w:abstractNumId w:val="28"/>
  </w:num>
  <w:num w:numId="17">
    <w:abstractNumId w:val="24"/>
  </w:num>
  <w:num w:numId="18">
    <w:abstractNumId w:val="1"/>
  </w:num>
  <w:num w:numId="19">
    <w:abstractNumId w:val="20"/>
  </w:num>
  <w:num w:numId="20">
    <w:abstractNumId w:val="2"/>
  </w:num>
  <w:num w:numId="21">
    <w:abstractNumId w:val="22"/>
  </w:num>
  <w:num w:numId="22">
    <w:abstractNumId w:val="12"/>
  </w:num>
  <w:num w:numId="23">
    <w:abstractNumId w:val="5"/>
  </w:num>
  <w:num w:numId="24">
    <w:abstractNumId w:val="26"/>
  </w:num>
  <w:num w:numId="25">
    <w:abstractNumId w:val="23"/>
  </w:num>
  <w:num w:numId="26">
    <w:abstractNumId w:val="8"/>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D0"/>
    <w:rsid w:val="0004544E"/>
    <w:rsid w:val="00080040"/>
    <w:rsid w:val="00092FF2"/>
    <w:rsid w:val="00097EC0"/>
    <w:rsid w:val="000A68F1"/>
    <w:rsid w:val="00105D9A"/>
    <w:rsid w:val="0013630F"/>
    <w:rsid w:val="001B49A7"/>
    <w:rsid w:val="001C1127"/>
    <w:rsid w:val="001E2DCA"/>
    <w:rsid w:val="001E6603"/>
    <w:rsid w:val="00210F7F"/>
    <w:rsid w:val="002338BF"/>
    <w:rsid w:val="00246B8E"/>
    <w:rsid w:val="00246FBE"/>
    <w:rsid w:val="00255AE4"/>
    <w:rsid w:val="002656E5"/>
    <w:rsid w:val="00271A7F"/>
    <w:rsid w:val="002E3CA4"/>
    <w:rsid w:val="002F56C0"/>
    <w:rsid w:val="00312920"/>
    <w:rsid w:val="003140C8"/>
    <w:rsid w:val="00340827"/>
    <w:rsid w:val="003501A4"/>
    <w:rsid w:val="00352F6E"/>
    <w:rsid w:val="0038187D"/>
    <w:rsid w:val="003A6E81"/>
    <w:rsid w:val="003C21C8"/>
    <w:rsid w:val="003E60BD"/>
    <w:rsid w:val="003F5D00"/>
    <w:rsid w:val="00407B6F"/>
    <w:rsid w:val="0043112F"/>
    <w:rsid w:val="00432CBE"/>
    <w:rsid w:val="0044297E"/>
    <w:rsid w:val="00463D07"/>
    <w:rsid w:val="004757D4"/>
    <w:rsid w:val="00483143"/>
    <w:rsid w:val="004B1DEF"/>
    <w:rsid w:val="004C4FDF"/>
    <w:rsid w:val="005B5C55"/>
    <w:rsid w:val="005E7C7C"/>
    <w:rsid w:val="00677D08"/>
    <w:rsid w:val="00695EAF"/>
    <w:rsid w:val="0073131C"/>
    <w:rsid w:val="0076712F"/>
    <w:rsid w:val="00782DCE"/>
    <w:rsid w:val="007845E2"/>
    <w:rsid w:val="007E757B"/>
    <w:rsid w:val="007F427E"/>
    <w:rsid w:val="008A62E9"/>
    <w:rsid w:val="008B4C48"/>
    <w:rsid w:val="008E50F0"/>
    <w:rsid w:val="00910FE0"/>
    <w:rsid w:val="009274C8"/>
    <w:rsid w:val="00944F2F"/>
    <w:rsid w:val="00981C4E"/>
    <w:rsid w:val="009848E2"/>
    <w:rsid w:val="009E3E11"/>
    <w:rsid w:val="00A67E46"/>
    <w:rsid w:val="00A82B86"/>
    <w:rsid w:val="00A9080D"/>
    <w:rsid w:val="00AF334C"/>
    <w:rsid w:val="00B046B2"/>
    <w:rsid w:val="00B2652F"/>
    <w:rsid w:val="00B2794E"/>
    <w:rsid w:val="00B4400C"/>
    <w:rsid w:val="00B56722"/>
    <w:rsid w:val="00B65067"/>
    <w:rsid w:val="00B932D0"/>
    <w:rsid w:val="00BC4703"/>
    <w:rsid w:val="00BC51E9"/>
    <w:rsid w:val="00BD684F"/>
    <w:rsid w:val="00C1582E"/>
    <w:rsid w:val="00C449A2"/>
    <w:rsid w:val="00C51CE1"/>
    <w:rsid w:val="00C6735A"/>
    <w:rsid w:val="00C845B0"/>
    <w:rsid w:val="00CB7CD7"/>
    <w:rsid w:val="00CD5B94"/>
    <w:rsid w:val="00CD690F"/>
    <w:rsid w:val="00CF7D1D"/>
    <w:rsid w:val="00D0371D"/>
    <w:rsid w:val="00D2714B"/>
    <w:rsid w:val="00DB170A"/>
    <w:rsid w:val="00DE70D7"/>
    <w:rsid w:val="00E172D0"/>
    <w:rsid w:val="00E172ED"/>
    <w:rsid w:val="00E31A09"/>
    <w:rsid w:val="00E5478A"/>
    <w:rsid w:val="00E60030"/>
    <w:rsid w:val="00EE3795"/>
    <w:rsid w:val="00EF280A"/>
    <w:rsid w:val="00F06EEB"/>
    <w:rsid w:val="00F13171"/>
    <w:rsid w:val="00F324CB"/>
    <w:rsid w:val="00F33A90"/>
    <w:rsid w:val="00F4748E"/>
    <w:rsid w:val="00FA034B"/>
    <w:rsid w:val="00FA749F"/>
    <w:rsid w:val="00FB04EB"/>
    <w:rsid w:val="20A60793"/>
    <w:rsid w:val="506A960A"/>
    <w:rsid w:val="741675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1933"/>
  <w15:chartTrackingRefBased/>
  <w15:docId w15:val="{9C6E6642-A2C5-423C-AFEF-478852CC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2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Chapter10"/>
    <w:basedOn w:val="a"/>
    <w:link w:val="a4"/>
    <w:uiPriority w:val="34"/>
    <w:qFormat/>
    <w:rsid w:val="00B932D0"/>
    <w:pPr>
      <w:ind w:left="708"/>
    </w:pPr>
  </w:style>
  <w:style w:type="paragraph" w:styleId="a5">
    <w:name w:val="Body Text"/>
    <w:basedOn w:val="a"/>
    <w:link w:val="a6"/>
    <w:uiPriority w:val="99"/>
    <w:unhideWhenUsed/>
    <w:rsid w:val="00B932D0"/>
    <w:rPr>
      <w:sz w:val="20"/>
    </w:rPr>
  </w:style>
  <w:style w:type="character" w:customStyle="1" w:styleId="a6">
    <w:name w:val="Основний текст Знак"/>
    <w:basedOn w:val="a0"/>
    <w:link w:val="a5"/>
    <w:uiPriority w:val="99"/>
    <w:rsid w:val="00B932D0"/>
    <w:rPr>
      <w:rFonts w:ascii="Times New Roman" w:eastAsia="Times New Roman" w:hAnsi="Times New Roman" w:cs="Times New Roman"/>
      <w:sz w:val="20"/>
      <w:szCs w:val="24"/>
      <w:lang w:eastAsia="ru-RU"/>
    </w:rPr>
  </w:style>
  <w:style w:type="character" w:styleId="a7">
    <w:name w:val="Hyperlink"/>
    <w:uiPriority w:val="99"/>
    <w:rsid w:val="00B932D0"/>
    <w:rPr>
      <w:color w:val="0000FF"/>
      <w:u w:val="single"/>
    </w:rPr>
  </w:style>
  <w:style w:type="character" w:customStyle="1" w:styleId="a4">
    <w:name w:val="Абзац списку Знак"/>
    <w:aliases w:val="EBRD List Знак,Список уровня 2 Знак,название табл/рис Знак,заголовок 1.1 Знак,AC List 01 Знак,Chapter10 Знак"/>
    <w:basedOn w:val="a0"/>
    <w:link w:val="a3"/>
    <w:uiPriority w:val="34"/>
    <w:locked/>
    <w:rsid w:val="00B932D0"/>
    <w:rPr>
      <w:rFonts w:ascii="Times New Roman" w:eastAsia="Times New Roman" w:hAnsi="Times New Roman" w:cs="Times New Roman"/>
      <w:sz w:val="24"/>
      <w:szCs w:val="24"/>
      <w:lang w:eastAsia="ru-RU"/>
    </w:rPr>
  </w:style>
  <w:style w:type="paragraph" w:customStyle="1" w:styleId="Default">
    <w:name w:val="Default"/>
    <w:rsid w:val="00B932D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8">
    <w:name w:val="Table Grid"/>
    <w:basedOn w:val="a1"/>
    <w:uiPriority w:val="39"/>
    <w:rsid w:val="0009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05D9A"/>
    <w:rPr>
      <w:rFonts w:ascii="Segoe UI" w:hAnsi="Segoe UI" w:cs="Segoe UI"/>
      <w:sz w:val="18"/>
      <w:szCs w:val="18"/>
    </w:rPr>
  </w:style>
  <w:style w:type="character" w:customStyle="1" w:styleId="aa">
    <w:name w:val="Текст у виносці Знак"/>
    <w:basedOn w:val="a0"/>
    <w:link w:val="a9"/>
    <w:uiPriority w:val="99"/>
    <w:semiHidden/>
    <w:rsid w:val="00105D9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5551</Words>
  <Characters>3165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PJSC Ukrnafta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Polataiko, Liubomyr</dc:creator>
  <cp:keywords/>
  <dc:description/>
  <cp:lastModifiedBy>Svetlana M. Zembicka</cp:lastModifiedBy>
  <cp:revision>8</cp:revision>
  <cp:lastPrinted>2025-01-16T12:17:00Z</cp:lastPrinted>
  <dcterms:created xsi:type="dcterms:W3CDTF">2025-01-16T12:30:00Z</dcterms:created>
  <dcterms:modified xsi:type="dcterms:W3CDTF">2025-01-16T14:17:00Z</dcterms:modified>
</cp:coreProperties>
</file>